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7CE7B2" Type="http://schemas.openxmlformats.org/officeDocument/2006/relationships/officeDocument" Target="/word/document.xml" /><Relationship Id="coreR4E7CE7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8941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1247/02;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mismo es iniciado por nota del Sr. Rodríguez Miguel Ángel, solicitando plan de pagos acorde a sus posibilidades por la deuda que mantiene con el estado municipal en concepto de  Obra de Pavimento, el inmueble Designación Catastral 3-01-239-016, Cta.02054;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efectuado indica que el peticionante es jubilado con haber mínimo, es titular del inmueble que habita siendo ésta su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para que a través de la Dirección de Ingresos Públicos se otorgue al Sr. Rodríguez Miguel Ángel, un plan de pago acorde a sus posibilidades, en cuotas sin intereses y a valores históricos por la deuda que en concepto de Obra de Pavimento, posee a la fecha de promulgación de la presente el inmueble Designación Catastral 3-01-239-016, cta. 02054.-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ESTABLE</w:t>
      </w:r>
      <w:r>
        <w:rPr>
          <w:rStyle w:val="C3"/>
          <w:rFonts w:ascii="Courier New" w:hAnsi="Courier New"/>
          <w:b w:val="1"/>
        </w:rPr>
        <w:t xml:space="preserve">CER </w:t>
      </w:r>
      <w:r>
        <w:rPr>
          <w:rStyle w:val="C3"/>
          <w:rFonts w:ascii="Courier New" w:hAnsi="Courier New"/>
        </w:rPr>
        <w:t xml:space="preserve">que la falta de pago de TRES (3) cuotas alternadas  o  consecutivas  de  lo  establecido  en  el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>precepto anterior o igual que en caso de cambio de titularidad o transferencia del inmueble en cuestión, el presente beneficio caducará automáticamente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5762294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8436B6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CFD028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20D5E4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EC4B70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E07C94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3C90E6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3E3019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6468BF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98F57F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BEB13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20588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868656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7080E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31D2E2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784F9C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31B7F4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A9E26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22F145E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5727A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FCE3B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123544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194B8D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E03BC3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9A013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6ED1A9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D6401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F258B9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42578C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D66480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20F1E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789CF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53884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ECC08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E1BE6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32285A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49421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E0218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0A7B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E6E309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A1982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014BA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CE5FB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F591F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63BA8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5C5F5B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2011-06-08T14:03:00Z</dcterms:created>
  <cp:lastModifiedBy>Ethan Puglia</cp:lastModifiedBy>
  <cp:lastPrinted>2011-06-14T15:04:00Z</cp:lastPrinted>
  <dcterms:modified xsi:type="dcterms:W3CDTF">2019-03-28T17:34:32Z</dcterms:modified>
  <cp:revision>6</cp:revision>
  <dc:title>PROYECTO DE ORDENANZA VIOLENCIA FAMILIAR</dc:title>
</cp:coreProperties>
</file>