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1F9532" Type="http://schemas.openxmlformats.org/officeDocument/2006/relationships/officeDocument" Target="/word/document.xml" /><Relationship Id="coreR401F953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8942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N° 746/I/08;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mencionado Expediente, el Área de Familia de la Dirección de Salud Pública solicita la aceptación de la donación  con cargo de una Notebook nueva Marca </w:t>
      </w:r>
      <w:r>
        <w:rPr>
          <w:rStyle w:val="C14"/>
          <w:rFonts w:ascii="Courier New" w:hAnsi="Courier New"/>
          <w:i w:val="1"/>
        </w:rPr>
        <w:t>Hewlett</w:t>
      </w:r>
      <w:r>
        <w:rPr>
          <w:rStyle w:val="C3"/>
          <w:rFonts w:ascii="Courier New" w:hAnsi="Courier New"/>
          <w:i w:val="1"/>
        </w:rPr>
        <w:t>-</w:t>
      </w:r>
      <w:r>
        <w:rPr>
          <w:rStyle w:val="C14"/>
          <w:rFonts w:ascii="Courier New" w:hAnsi="Courier New"/>
          <w:i w:val="1"/>
        </w:rPr>
        <w:t>Packard</w:t>
      </w:r>
      <w:r>
        <w:rPr>
          <w:rStyle w:val="C14"/>
        </w:rPr>
        <w:t xml:space="preserve"> </w:t>
      </w:r>
      <w:r>
        <w:rPr>
          <w:rStyle w:val="C3"/>
          <w:rFonts w:ascii="Courier New" w:hAnsi="Courier New"/>
        </w:rPr>
        <w:t>sin sistema operativo, efectuada por la Subsecretaría de la Niñez y Adolescencia perteneciente a la Secretaría de Niñez, Adolescencia y Familia del Gobierno de la Provincia, para ser afectada exclusivamente a la actividad del Consejo Local de Niñez y Adolescencia;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convenio mencionado se celebra en el marco del Convenio de Colaboración Recíproca suscripto entre la Municipalidad de Alta Gracia y la  Secretaría de Estado de la Mujer, Niñez, Adolescencia y Familia del Gobierno de la Provincia de Córdoba ratificado por Decreto Nº 44/09 y por Resolución Nº 023/09 de este Honorable Concejo Deliberante;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Asesoría Letrada emitió opinión entendiendo que resulta procedente la firma del convenio mencionado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conforme lo previsto en el Art.79º inc.10 de nuestra Carta Orgánica Municipal, es atribución exclusiva del Honorable Concejo Deliberante autorizar al Departamento Ejecutivo a aceptar donaciones con cargo;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Proyecto de Ordenanza por la Comisión de Legislación General, la misma emite despacho favorable, aprobado por unanimidad en Sesión Ordinaria del día 08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aceptar la donación con cargo  de una  Notebook nueva Marca </w:t>
      </w:r>
      <w:r>
        <w:rPr>
          <w:rStyle w:val="C14"/>
          <w:rFonts w:ascii="Courier New" w:hAnsi="Courier New"/>
          <w:i w:val="1"/>
        </w:rPr>
        <w:t>Hewlett</w:t>
      </w:r>
      <w:r>
        <w:rPr>
          <w:rStyle w:val="C3"/>
          <w:rFonts w:ascii="Courier New" w:hAnsi="Courier New"/>
          <w:i w:val="1"/>
        </w:rPr>
        <w:t>-</w:t>
      </w:r>
      <w:r>
        <w:rPr>
          <w:rStyle w:val="C14"/>
          <w:rFonts w:ascii="Courier New" w:hAnsi="Courier New"/>
          <w:i w:val="1"/>
        </w:rPr>
        <w:t xml:space="preserve">Packard </w:t>
      </w:r>
      <w:r>
        <w:rPr>
          <w:rStyle w:val="C3"/>
          <w:rFonts w:ascii="Courier New" w:hAnsi="Courier New"/>
        </w:rPr>
        <w:t xml:space="preserve">Número de Serie CNU0281V46, sin sistema operativo, efectuada por la Subsecretaría de la Niñez y Adolescencia perteneciente a la Secretaría de Niñez, Adolescencia y Familia del Gobierno de la Provincia de Córdoba, mediante la suscripción del Convenio de Colaboración que  se adjunta  como Anexo y forma parte de  la presente.-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presente Ordenanza entrará en vigencia a partir de la fecha de su promulgación.-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OCHO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11533C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C158093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6BB54C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49F17E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D8CDFF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BCD354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37004A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BFDCBD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51F410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452CF5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6AEB38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EF9474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8735D0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7D79D6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E318A3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4A383D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FBD88C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8E044F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4F6E671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C46154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9CCD04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27BA4D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C8EC28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FFAA87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2F0D91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83B5DC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E9F669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2483155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1B5908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FFB981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F54F49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C9F26E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7C813E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3D40B8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5D7E6C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3C0C08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86A36C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F8660E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D9680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E53BC9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408995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155BD7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0CD808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98EF01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C73D31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759ADA5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2011-06-16T16:22:00Z</dcterms:created>
  <cp:lastModifiedBy>Ethan Puglia</cp:lastModifiedBy>
  <cp:lastPrinted>2011-06-27T14:40:00Z</cp:lastPrinted>
  <dcterms:modified xsi:type="dcterms:W3CDTF">2019-03-28T17:34:32Z</dcterms:modified>
  <cp:revision>6</cp:revision>
  <dc:title>PROYECTO DE ORDENANZA VIOLENCIA FAMILIAR</dc:title>
</cp:coreProperties>
</file>