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CC782A" Type="http://schemas.openxmlformats.org/officeDocument/2006/relationships/officeDocument" Target="/word/document.xml" /><Relationship Id="coreR5CC78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keepNext w:val="1"/>
        <w:jc w:val="center"/>
        <w:outlineLvl w:val="2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ORDENANZA N° 894</w:t>
      </w:r>
      <w:r>
        <w:rPr>
          <w:rStyle w:val="C3"/>
          <w:rFonts w:ascii="Courier New" w:hAnsi="Courier New"/>
          <w:b w:val="1"/>
          <w:u w:val="single"/>
        </w:rPr>
        <w:t>7</w:t>
      </w:r>
    </w:p>
    <w:p>
      <w:pPr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1734/10; y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keepNext w:val="1"/>
        <w:jc w:val="center"/>
        <w:outlineLvl w:val="0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 O N S I D E R A N D O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la Sra. Palacios Olga del Valle 13.384.689 solicita eximición de la deuda que en concepto de Tasa por Servicios de Administración y Mantenimiento de los Cementerios mantiene con la Municipalidad de Alta Gracia la Identificación 004740, para luego  pasar los restos que se encuentran en dicha identificación al osario;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parte de la deuda se encuentra en gestión judicial;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que la solicitante está inserta en el sistema productivo informal, ubicándose por debajo de la línea de la pobreza;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Expediente de referencia, por la Comisión de Hacienda, la misma emite despacho favorable, aprobado por unanimidad, en Sesión Ordinaria del día 08 de junio de 2011;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color w:val="000000"/>
          <w:sz w:val="24"/>
          <w:u w:val="single"/>
        </w:rPr>
        <w:t>Art.1</w:t>
      </w:r>
      <w:r>
        <w:rPr>
          <w:rStyle w:val="C3"/>
          <w:rFonts w:ascii="Courier New" w:hAnsi="Courier New"/>
          <w:color w:val="000000"/>
          <w:sz w:val="24"/>
        </w:rPr>
        <w:t xml:space="preserve">: </w:t>
      </w:r>
      <w:r>
        <w:rPr>
          <w:rStyle w:val="C3"/>
          <w:rFonts w:ascii="Courier New" w:hAnsi="Courier New"/>
          <w:sz w:val="24"/>
        </w:rPr>
        <w:t>EXIMIR</w:t>
      </w:r>
      <w:r>
        <w:rPr>
          <w:rStyle w:val="C3"/>
          <w:rFonts w:ascii="Courier New" w:hAnsi="Courier New"/>
          <w:b w:val="0"/>
          <w:sz w:val="24"/>
        </w:rPr>
        <w:t xml:space="preserve"> 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en concepto de Tasa por Servicios de Administración y Mantenimiento de los Cementerios mantiene la Identificación 004740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 TRASLADAR</w:t>
      </w:r>
      <w:r>
        <w:rPr>
          <w:rStyle w:val="C3"/>
          <w:rFonts w:ascii="Courier New" w:hAnsi="Courier New"/>
          <w:b w:val="0"/>
          <w:sz w:val="24"/>
        </w:rPr>
        <w:t xml:space="preserve"> los retos depositados en el Identificación 004710 al Osario según autorización obrante a </w:t>
      </w:r>
      <w:r>
        <w:rPr>
          <w:rStyle w:val="C3"/>
          <w:rFonts w:ascii="Courier New" w:hAnsi="Courier New"/>
          <w:b w:val="0"/>
          <w:sz w:val="24"/>
        </w:rPr>
        <w:t>F</w:t>
      </w:r>
      <w:r>
        <w:rPr>
          <w:rStyle w:val="C3"/>
          <w:rFonts w:ascii="Courier New" w:hAnsi="Courier New"/>
          <w:b w:val="0"/>
          <w:sz w:val="24"/>
        </w:rPr>
        <w:t>s.2 del presente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</w:t>
      </w:r>
      <w:r>
        <w:rPr>
          <w:rStyle w:val="C3"/>
          <w:rFonts w:ascii="Courier New" w:hAnsi="Courier New"/>
          <w:b w:val="1"/>
          <w:color w:val="000000"/>
          <w:u w:val="single"/>
        </w:rPr>
        <w:t>3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113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OCHO DÍAS DEL MES DE JUNIO DEL AÑO DOS MIL ONCE.- </w:t>
      </w:r>
    </w:p>
    <w:p>
      <w:pPr>
        <w:pStyle w:val="P17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8ACAC5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FECCEB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0C64CE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874A7A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1B5DC0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9E1645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6F821A1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FC7948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EE57DC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6DBDAF2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EFDA50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517553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E33B9D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D84258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240518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36BD36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99AEA3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C586D9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3413FB9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383384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7DCC06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E49387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FDEB8C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C7D697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DE2AF7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F20A0E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7C6A87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089D6CB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2035B6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111640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A14F6E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5CE736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DEE48A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7E7ADA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5E998D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22BB43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620CEE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5A386E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0616BF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B8A83F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089A30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BC0537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D46726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3E05C0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9C2F56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730010B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4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Título 3 Car"/>
    <w:link w:val="P4"/>
    <w:rPr>
      <w:rFonts w:ascii="Courier New" w:hAnsi="Courier New"/>
      <w:b w:val="1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2011-06-13T12:36:00Z</dcterms:created>
  <cp:lastModifiedBy>Ethan Puglia</cp:lastModifiedBy>
  <cp:lastPrinted>2011-06-27T15:22:00Z</cp:lastPrinted>
  <dcterms:modified xsi:type="dcterms:W3CDTF">2019-03-28T17:34:32Z</dcterms:modified>
  <cp:revision>8</cp:revision>
  <dc:title>PROYECTO DE ORDENANZA VIOLENCIA FAMILIAR</dc:title>
</cp:coreProperties>
</file>