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B686F9" Type="http://schemas.openxmlformats.org/officeDocument/2006/relationships/officeDocument" Target="/word/document.xml" /><Relationship Id="coreR6EB686F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N° </w:t>
      </w:r>
      <w:r>
        <w:rPr>
          <w:rStyle w:val="C3"/>
          <w:rFonts w:ascii="Courier New" w:hAnsi="Courier New"/>
          <w:b w:val="1"/>
          <w:u w:val="single"/>
        </w:rPr>
        <w:t>895</w:t>
      </w:r>
      <w:r>
        <w:rPr>
          <w:rStyle w:val="C3"/>
          <w:rFonts w:ascii="Courier New" w:hAnsi="Courier New"/>
          <w:b w:val="1"/>
          <w:u w:val="single"/>
        </w:rPr>
        <w:t>1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701/09;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el Sr. Cuitiño Miguel DNI 10.750.746, solicita eximición o plan de pago para  afrontar la deuda que en concepto de Tasa por Servicios a la Propiedad mantiene con la Municipalidad de Alta Gracia el inmueble Designación Catastral 03-01-315-017- Cta.00014804;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Sección Catastro informa que el lote de referencia es el único inmueble a nombre del solicitante;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los estados de deudas obrantes a Fs.8,18,19,20 y 21 se observa que parte se encuentra en gestión judicial;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 Relevamiento Socioeconómico y Ambiental, se trata de una familia con ingresos estables, perteneciente a una pensión graciable por madre de 7 hijos, reciben módulo alimentario, cuentan con el beneficio de medidor comunitario para energía eléctrica;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 la Dirección de Ingresos Públicos intiman al solicitante a presentarse ante esa dependencia;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luego, la Dirección de Ingresos Públicos, informa que la situación del contribuyente es apremiante debido a su estado de salud, lo cual hace imposible abonar lo adeudado;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>en un CIEN POR CIENTO (100%) la deuda que hasta la promulgación de la presente mantiene con la Municipalidad de Alta Gracia el inmueble Designación Catastral 03-01-315-017 Cta.00014804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del pago que en concepto de Tasa por Servicio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 a la </w:t>
      </w:r>
      <w:r>
        <w:rPr>
          <w:rStyle w:val="C3"/>
          <w:rFonts w:ascii="Courier New" w:hAnsi="Courier New"/>
          <w:b w:val="0"/>
          <w:sz w:val="24"/>
        </w:rPr>
        <w:t>P</w:t>
      </w:r>
      <w:r>
        <w:rPr>
          <w:rStyle w:val="C3"/>
          <w:rFonts w:ascii="Courier New" w:hAnsi="Courier New"/>
          <w:b w:val="0"/>
          <w:sz w:val="24"/>
        </w:rPr>
        <w:t xml:space="preserve">ropiedad mantiene con la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 xml:space="preserve">unicipalidad de Alta Gracia el inmueble Designación Catastral 03-01-315-017 Cta.00014804, desde la promulgación de la presente y por el término de </w:t>
      </w:r>
      <w:r>
        <w:rPr>
          <w:rStyle w:val="C3"/>
          <w:rFonts w:ascii="Courier New" w:hAnsi="Courier New"/>
          <w:b w:val="0"/>
          <w:sz w:val="24"/>
        </w:rPr>
        <w:t>DOS</w:t>
      </w:r>
      <w:r>
        <w:rPr>
          <w:rStyle w:val="C3"/>
          <w:rFonts w:ascii="Courier New" w:hAnsi="Courier New"/>
          <w:b w:val="0"/>
          <w:sz w:val="24"/>
        </w:rPr>
        <w:t xml:space="preserve"> (2)</w:t>
      </w:r>
      <w:r>
        <w:rPr>
          <w:rStyle w:val="C3"/>
          <w:rFonts w:ascii="Courier New" w:hAnsi="Courier New"/>
          <w:b w:val="0"/>
          <w:sz w:val="24"/>
        </w:rPr>
        <w:t xml:space="preserve"> años, momento en el que se deberá realizar un nuevo Relevamiento Socioeconómico y Ambiental y de mantenerse la situación actual, extender el beneficio en iguales y consecutivos períodos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3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A844DB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8E7B20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3C994C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4EA7BC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9BED4C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C6620F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8875C6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3CFB69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43BC9F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104A83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2BA88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0D6E54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7999CA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4C7CB0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026D80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A5538E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5C4E70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0E1BFE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ABE765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EE3B3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283B3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6B9400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1BE4DA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752939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3FD8E8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FD94D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6E433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03A546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2241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3695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1AE2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87F00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FBA387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D69DDF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AE3B9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18EE51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7406AA8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5E845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5A8E95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3D9EF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BC9A4E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639C9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51536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75ABB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489E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207CC5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2011-06-13T13:09:00Z</dcterms:created>
  <cp:lastModifiedBy>Ethan Puglia</cp:lastModifiedBy>
  <cp:lastPrinted>2011-06-27T13:36:00Z</cp:lastPrinted>
  <dcterms:modified xsi:type="dcterms:W3CDTF">2019-03-28T17:34:32Z</dcterms:modified>
  <cp:revision>6</cp:revision>
  <dc:title>PROYECTO DE ORDENANZA VIOLENCIA FAMILIAR</dc:title>
</cp:coreProperties>
</file>