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F21BF8" Type="http://schemas.openxmlformats.org/officeDocument/2006/relationships/officeDocument" Target="/word/document.xml" /><Relationship Id="coreR78F21B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1632/08 iniciado por Silva Héctor, solicitando la donación de lote;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Silva Héctor solicitó el lote 1 de la Mza. Of. 79 Designación Catastral 04-01-015-011;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Silva Héctor reúne todos los requisitos establecidos en la Ordenanza Nº 1703 para ser beneficiario, según constan, en los certificados acompañados y en el informe Socioeconómico obrante a Fs.15 suscrito por la Lic. Candelaria Madariaga, M.P 10-1707, donde surge que en el lote objeto de la presente viven el peticionante, su esposa e hijos;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elaborado por la Secretaría de Obras Públicas, surge que el lote 1 de la Mza. Of. 79 de Barrio General Bustos pertenece a la Donación Solares y que el lote constatado se encuentra construido;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del Ing. Miguel Costantini, ha realizado el relevamiento y el lote es completamente utilizable;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Oficialía Mayor acompaña copia de la transcripción exacta del texto de la Ordenanza Nº 616 y del Decreto del Departamento Ejecutivo Nº 131/64;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616, benefició a la Sra. Carmen Villarreal de Cortez, con el lote en el año 1959;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Villarreal de Cortez, era abuela del peticionante por parte de su madre y habiendo fallecido la misma, corresponde que sea revocada como así también los actos administrativos que deriven de la misma – Decreto del Departamento Ejecutivo Nº 131/64;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REVOCAR </w:t>
      </w:r>
      <w:r>
        <w:rPr>
          <w:rStyle w:val="C3"/>
          <w:rFonts w:ascii="Courier New" w:hAnsi="Courier New"/>
        </w:rPr>
        <w:t>la Ordenanza Nº 616 y los actos administrativos que deriven de la misma.-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ind w:hanging="31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CEDER</w:t>
      </w:r>
      <w:r>
        <w:rPr>
          <w:rStyle w:val="C3"/>
          <w:rFonts w:ascii="Courier New" w:hAnsi="Courier New"/>
        </w:rPr>
        <w:t xml:space="preserve"> en Comodato, con carácter precario al Sr. SILVA HECTOR el lote 1 de la Mza. Of. 79 Designación Catastral 04-01-015-011 de la Donación Solares, debiendo el Departamento Ejecutivo, suscribir con el beneficiario el respectivo contrato de Comodato.-</w:t>
      </w:r>
    </w:p>
    <w:p>
      <w:pPr>
        <w:ind w:hanging="313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beneficiario debe edificar en un plazo máximo de DIECIOCHO (18) meses a partir de la promulgación de la presente Ordenanza, según el correspondiente plano aprobado por las oficinas técnicas correspondientes.-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donación dispuesta en la presente Ordenanza tiene el carácter de intransferible y caducará  de pleno derecho si no se cumplimenta lo prescripto en el Artículo anterior, debiendo el beneficiario restituir el inmueble a la Municipalidad de Alta Gracia y sólo podrá solicitar prórroga para construir si tiene las tasas al día.-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donación es con cargo, debiendo el beneficiario abonar en su totalidad las cargas tributarias que gravan el inmueble, las  contribuciones  por mejoras, desde la fecha de la donación y los gastos de transferencia de dominio. En el supuesto de incumplimiento de esta obligación, la Municipalidad no se  hará  cargo  en  ningún  caso de las erogaciones que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deban pagar el beneficiario de acuerdo al presente artículo, debiendo abonar y mantener al día desde la fecha de la presente, la Tasa por Servicios a la Propiedad.-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es título hábil de posesión hasta tanto el Departamento Ejecutivo otorgue la correspondiente escritura traslativa de dominio.-</w:t>
      </w:r>
    </w:p>
    <w:p>
      <w:pPr>
        <w:ind w:hanging="567" w:left="567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>: AUTORÍZASE</w:t>
      </w:r>
      <w:r>
        <w:rPr>
          <w:rStyle w:val="C3"/>
          <w:rFonts w:ascii="Courier New" w:hAnsi="Courier New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suministrado por el Área Municipal de la Vivienda y previa verificación de que posee las tasas al día, siendo los gastos a cargo del beneficiario.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8</w:t>
      </w:r>
      <w:r>
        <w:rPr>
          <w:rStyle w:val="C3"/>
          <w:rFonts w:ascii="Courier New" w:hAnsi="Courier New"/>
          <w:b w:val="1"/>
        </w:rPr>
        <w:t>: EN</w:t>
      </w:r>
      <w:r>
        <w:rPr>
          <w:rStyle w:val="C3"/>
          <w:rFonts w:ascii="Courier New" w:hAnsi="Courier New"/>
        </w:rPr>
        <w:t xml:space="preserve"> todos los casos el donatario debe, a través del área pertinente, dejar expresa constancia de la conformidad del acto y de la renuncia a posteriores reclamos judiciales al Municipio.-</w:t>
      </w:r>
    </w:p>
    <w:p>
      <w:pPr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9</w:t>
      </w:r>
      <w:r>
        <w:rPr>
          <w:rStyle w:val="C3"/>
          <w:rFonts w:ascii="Courier New" w:hAnsi="Courier New"/>
          <w:b w:val="1"/>
        </w:rPr>
        <w:t>: EL</w:t>
      </w:r>
      <w:r>
        <w:rPr>
          <w:rStyle w:val="C3"/>
          <w:rFonts w:ascii="Courier New" w:hAnsi="Courier New"/>
        </w:rPr>
        <w:t xml:space="preserve"> lote donado debe ser destinado exclusivamente a vivienda familiar del beneficiario y su grupo familiar, siendo intransferible por el término de DIEZ (10) años.-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10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F091B9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7CA973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5663B1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86FC58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DCD8C2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9781DD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8B2D8D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59699E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8092F0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21AF9D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959A7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741F0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779630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33FD0B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1FE26C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07394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08DAFC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87C870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99A45D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BB5C7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5E42B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0CFA4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DB5BAD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71C0D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728D3C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7B5B7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37EABF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27AE2D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BC74E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725E6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DEDD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535F1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A40D2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56321F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0DF1E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77631B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3B52DC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47574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524F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43AF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8B08E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17EC3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8DEED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9D807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5F5CA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742DD0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2011-06-27T17:31:00Z</dcterms:created>
  <cp:lastModifiedBy>Ethan Puglia</cp:lastModifiedBy>
  <cp:lastPrinted>2011-06-29T17:46:00Z</cp:lastPrinted>
  <dcterms:modified xsi:type="dcterms:W3CDTF">2019-03-28T17:34:34Z</dcterms:modified>
  <cp:revision>10</cp:revision>
  <dc:title>PROYECTO DE ORDENANZA VIOLENCIA FAMILIAR</dc:title>
</cp:coreProperties>
</file>