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9F22EC6" Type="http://schemas.openxmlformats.org/officeDocument/2006/relationships/officeDocument" Target="/word/document.xml" /><Relationship Id="coreR59F22EC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8983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1214/10;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la Sra. María Alejandra Rodríguez DNI 21.580.099, solicita eximición de la deuda que en concepto de Tasa por Servicios a la Propiedad mantiene con la Municipalidad de Alta Gracia el inmueble Designación Catastral 01-01-214-005 Cta.00011731;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titular del inmueble es el Sr. Ramón Alejandro Rodríguez, padre de la solicitante, el cual ha fallecido (certificado de defunción a Fs.14);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a Fs.17/19 escritura a nombre del Sr. Rodríguez;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parte de la deuda se encuentra en gestión judicial;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</w:rPr>
        <w:t>Que según Relevamiento Socioeconómico y Ambiental realizado se desprende que es una familia nuclear inserta en el sistema productivo a través del trabajo formal, sus hijos se encuentran insertos en el sistema educativo formal y reciben asistencia (Paicor), ubicándose por debajo de la línea de la pobreza;</w:t>
      </w: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22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 EXIMIR</w:t>
      </w:r>
      <w:r>
        <w:rPr>
          <w:rStyle w:val="C3"/>
          <w:rFonts w:ascii="Courier New" w:hAnsi="Courier New"/>
        </w:rPr>
        <w:t xml:space="preserve"> el CIEN POR CIENTO (100%) de la deuda que en concepto de Tasa por Servicios a la Propiedad mantiene con la Municipalidad de Alta Gracia, hasta la promulgación de la presente el inmueble designación catastral 01-01-214-005 Cta.00011731.-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 EXIMIR</w:t>
      </w:r>
      <w:r>
        <w:rPr>
          <w:rStyle w:val="C3"/>
          <w:rFonts w:ascii="Courier New" w:hAnsi="Courier New"/>
        </w:rPr>
        <w:t xml:space="preserve"> del pago correspondiente a Tasa por Servicios a la Propiedad que recae sobre el inmueble Designación Catastral 01-01-214-005 Cta.00011731 por el término de  DOS (2) años, momento en el cual se deberá realizar un nuevo Relevamiento Socioeconómico y Ambiental y de mantenerse la situación actual eximir por iguales y consecutivos periodos.-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 A</w:t>
      </w:r>
      <w:r>
        <w:rPr>
          <w:rStyle w:val="C3"/>
          <w:rFonts w:ascii="Courier New" w:hAnsi="Courier New"/>
        </w:rPr>
        <w:t xml:space="preserve"> los fines de acceder a los beneficios precedentes, la peticionante deberá acreditar fehacientemente ante la Dirección  de Ingresos Públicos, la filiación con el titular registral.-   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 SOLICITAR</w:t>
      </w:r>
      <w:r>
        <w:rPr>
          <w:rStyle w:val="C3"/>
          <w:rFonts w:ascii="Courier New" w:hAnsi="Courier New"/>
        </w:rPr>
        <w:t xml:space="preserve"> al Sr. Intendente Municipal que interceda ante el o los procuradores actuantes a los fines de dejar sin efecto el o los juicios iniciados así como también los honorarios generados.-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VEINTIDÓS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  <w:color w:val="FFFFFF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D006693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F001F15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C4A3F03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C5311E9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32489F7F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5F71E2F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A6164D9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4B38EEB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872CB28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639C78A1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2FC641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AAEB06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963516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4AD7CC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543D7B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19428E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8855CD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1FCAA8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167D17E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BFCA1F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87883C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160FAF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A898FE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BA906D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8F3B89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CBD5B7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618477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2DCB4E6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8D99C3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BE1B62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87C093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7200E2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D269EA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591590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545F2E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12A1A2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0B0C58E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CDD41A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783A11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187ED3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3B6D68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6C8699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7732C9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B2C2A2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75407F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72958DF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2011-06-27T17:51:00Z</dcterms:created>
  <cp:lastModifiedBy>Ethan Puglia</cp:lastModifiedBy>
  <cp:lastPrinted>2011-06-29T17:51:00Z</cp:lastPrinted>
  <dcterms:modified xsi:type="dcterms:W3CDTF">2019-03-28T17:34:34Z</dcterms:modified>
  <cp:revision>6</cp:revision>
  <dc:title>PROYECTO DE ORDENANZA VIOLENCIA FAMILIAR</dc:title>
</cp:coreProperties>
</file>