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383A052" Type="http://schemas.openxmlformats.org/officeDocument/2006/relationships/officeDocument" Target="/word/document.xml" /><Relationship Id="coreR4383A05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8994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N° 113/I/11;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jc w:val="both"/>
      </w:pPr>
    </w:p>
    <w:p>
      <w:pPr>
        <w:jc w:val="both"/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 el sr. Molina Hugo Omar, solicita eximición de la tasa que en concepto de inhumación mantiene con la Municipalidad de Alta Gracia;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  <w:i w:val="1"/>
        </w:rPr>
      </w:pPr>
      <w:r>
        <w:rPr>
          <w:rStyle w:val="C3"/>
          <w:rFonts w:ascii="Courier New" w:hAnsi="Courier New"/>
        </w:rPr>
        <w:t xml:space="preserve">Que a Fs.5 obra solicitud de inhumación de los restos mortales del Sr. Molina Osvaldo Antonio, ocurrido el día 21 de Febrero 2011 y suscripto por el peticionante, hermano del fallecido;  </w:t>
      </w:r>
    </w:p>
    <w:p>
      <w:pPr>
        <w:ind w:left="426"/>
        <w:jc w:val="both"/>
        <w:rPr>
          <w:rStyle w:val="C3"/>
          <w:rFonts w:ascii="Courier New" w:hAnsi="Courier New"/>
          <w:i w:val="1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adjunta certificado de defunción a Fs.6;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Relevamiento Socioeconómico y Ambiental, se trata de un hogar inserto en el sistema productivo a través del trabajo formal;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22 de Junio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la deuda que en concepto derechos de inhumación mantiene con la Municipalidad de Alta Gracia el Sr. Molina Hugo Omar DNI 10.750.624, responsable de pago de la Identificación Nº 3932.-</w:t>
      </w: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ind w:hanging="29" w:left="142"/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VEINTIDÓS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556BD44F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174D6446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4C4F74CD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251494CB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F4FE79F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22D67D05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003DD066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648C8B9F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5DFE577C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67333443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7960C6A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4ABC1F3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3AA2CD3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B48FA33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EB68D97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52D5DA2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C59C2C0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DA3E0EE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3ACF54E6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ACDD01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F5BE22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F6D2622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7FFE139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E07B7D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D9A9EF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3984CD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D3C2FA6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228AC3FB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E268FD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CEE5BB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F51AA8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CCF72E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648625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66F23D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25746A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CE9706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6A260C73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E6B8CA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4C6603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FD6419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2CEEF6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6B6335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8BEF68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70AFD4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B8B1B9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10264C90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2011-06-27T19:15:00Z</dcterms:created>
  <cp:lastModifiedBy>Ethan Puglia</cp:lastModifiedBy>
  <cp:lastPrinted>2011-06-29T16:11:00Z</cp:lastPrinted>
  <dcterms:modified xsi:type="dcterms:W3CDTF">2019-03-28T17:34:34Z</dcterms:modified>
  <cp:revision>6</cp:revision>
  <dc:title>PROYECTO DE ORDENANZA VIOLENCIA FAMILIAR</dc:title>
</cp:coreProperties>
</file>