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24CD1E" Type="http://schemas.openxmlformats.org/officeDocument/2006/relationships/officeDocument" Target="/word/document.xml" /><Relationship Id="coreR1524CD1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392/11;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ind w:left="426"/>
        <w:jc w:val="both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el Sr. Carlos Enrique Varas DNI 6.433.348, solicita eximición de la deuda que en concepto Tasa por Servicios de Administración y Mantenimiento de los Cementerios mantiene con la Municipalidad de Alta Gracia, la Identificación Nº 005847;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obra copia de recibo de sueldo previsional;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cuenta obrante a Fs.6/7 se observa que parte 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anexa a Fs.8 intimación para regularizar la deuda, expedida por el procurador MP 1-30728;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obrante a Fs.9 se trata de una familia ubicada sobre la línea de la pobreza, pero no obstante con el bajo ingreso, problemas de salud y el alquiler de la pieza que ocupa no podría afrontar el pago de la deuda de Cementerio;  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con la Municipalidad </w:t>
      </w:r>
      <w:r>
        <w:rPr>
          <w:rStyle w:val="C3"/>
          <w:rFonts w:ascii="Courier New" w:hAnsi="Courier New"/>
          <w:b w:val="0"/>
          <w:sz w:val="24"/>
        </w:rPr>
        <w:t xml:space="preserve"> de Alta Gracia </w:t>
      </w:r>
      <w:r>
        <w:rPr>
          <w:rStyle w:val="C3"/>
          <w:rFonts w:ascii="Courier New" w:hAnsi="Courier New"/>
          <w:b w:val="0"/>
          <w:sz w:val="24"/>
        </w:rPr>
        <w:t>en concepto de Tasa por Servicios de Administración y Mantenimiento de los Cementerios la Identificación Nº 005847.-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FF263F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E95653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0E0B4F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FAC634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7E5EB4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67973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583390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954334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DC4A97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324F689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6946E3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EA4792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326AB8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ECA467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C87550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CF88CD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6BB834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95FFA5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9EACD3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3A7E0D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645217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D5D3E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20E604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A0F9B7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03901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7A91D1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ECE6B2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BC611F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1EAAA5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5EDB1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746993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B6B2B0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E06B2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2690E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7B156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F8F53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D9FB6C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53944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F0D3EE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11AB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54730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8DCF99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345E4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7EA1C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E928FE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4318517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2011-07-13T13:45:00Z</dcterms:created>
  <cp:lastModifiedBy>Ethan Puglia</cp:lastModifiedBy>
  <cp:lastPrinted>2011-08-02T15:29:00Z</cp:lastPrinted>
  <dcterms:modified xsi:type="dcterms:W3CDTF">2019-03-28T17:34:34Z</dcterms:modified>
  <cp:revision>7</cp:revision>
  <dc:title>PROYECTO DE ORDENANZA VIOLENCIA FAMILIAR</dc:title>
</cp:coreProperties>
</file>