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72999D" Type="http://schemas.openxmlformats.org/officeDocument/2006/relationships/officeDocument" Target="/word/document.xml" /><Relationship Id="coreR2E72999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9002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851/09;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426"/>
        <w:jc w:val="both"/>
      </w:pPr>
    </w:p>
    <w:p>
      <w:pPr>
        <w:ind w:left="426"/>
        <w:jc w:val="both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nota,  la Sra. Rudulfo Argentina Viviana solicita eximición de la deuda que en concepto de Tasa por Servicios a la Propiedad mantiene con la Municipalidad de Alta Gracia los inmuebles Designación Catastral 04-01-142-003 Cta.00018064 y 04-01-142-002 00008736;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a Fs.3 que la solicitante no se registra como titular de ningún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Fs.6/13 se adjunta estado de cuenta donde se observa que parte de la misma se encuentra en gestión judicial según certificado Nº 8769 con fecha 01/01/00 y Nº 4635 con fecha 20/12/05;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obra a Fs.14 inscripción a la Unidad Ejecutora Ley Nº 9150 con fecha 06 de Marzo de 2006 Número 0535-026843/06;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se trata de un grupo familiar numeroso donde son en su mayoría menores de edad, sus ingresos económicos son mínimos y reciben módulo alimentario;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a Fs.35 nueva nota donde la peticionante solicita la unificación de los lotes de referencia;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Fs.36 se anexa recibo de cancelación de gastos correspondiente a procuración;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Ordenanza  Nº 2699,  modificatoria  de  la  1241, establece   en   su  Art.1º  que  los  propietarios  que 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soliciten la unificación y subdivisión de cuentas, deberán cancelar previamente, sus obligaciones fiscales referentes a las mismas;  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13 de Julio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hasta la promulgación de la presente mantiene con la Municipalidad de Alta gracia en concepto de Tasa por Servicios a la Propiedad los inmuebles Designación Catastral 04-01-142-003 Cta.00018064 y 04-01-142-002, Cta. Nº 00008736.-</w:t>
      </w: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>: AUTORIZAR</w:t>
      </w:r>
      <w:r>
        <w:rPr>
          <w:rStyle w:val="C3"/>
          <w:rFonts w:ascii="Courier New" w:hAnsi="Courier New"/>
          <w:b w:val="0"/>
          <w:sz w:val="24"/>
        </w:rPr>
        <w:t xml:space="preserve"> al Departamento Ejecutivo realizar la unificación de cuentas a los fines tributarios (según Ordenanza Nº 2699 modificatoria Ordenanza Nº 1241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Art.6</w:t>
      </w:r>
      <w:r>
        <w:rPr>
          <w:rStyle w:val="C3"/>
          <w:rFonts w:ascii="Courier New" w:hAnsi="Courier New"/>
          <w:b w:val="0"/>
          <w:sz w:val="24"/>
        </w:rPr>
        <w:t xml:space="preserve">º </w:t>
      </w:r>
      <w:r>
        <w:rPr>
          <w:rStyle w:val="C3"/>
          <w:rFonts w:ascii="Courier New" w:hAnsi="Courier New"/>
          <w:b w:val="0"/>
          <w:sz w:val="24"/>
        </w:rPr>
        <w:t xml:space="preserve">2-2) de la Designación Catastral 04-01-142-003 Cta.00018064 y 01-142-002, Cta. Nº  00008736.</w:t>
      </w:r>
      <w:r>
        <w:rPr>
          <w:rStyle w:val="C3"/>
          <w:rFonts w:ascii="Courier New" w:hAnsi="Courier New"/>
          <w:b w:val="0"/>
          <w:sz w:val="24"/>
        </w:rPr>
        <w:t>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09071E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ED070B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1787F3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7974BF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173709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3CE8FED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B75D276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3694DB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E544377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705048D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FE0FC0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333AFA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116491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893F54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FAE11F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51BD74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81EBDF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0DFB01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596C453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0F7456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B540CD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CBD947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0E4159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BFAEF0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FB9258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5EDFDB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D1D27C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3DC3047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DB30F6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555CFA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B2161B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A69411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D1C709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8A38A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0F1CE6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B824BA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760A3A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ABC22D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BF4B74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55A514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19EE0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813BFD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96FC2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F0870C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BD42F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26D053D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2011-07-13T14:28:00Z</dcterms:created>
  <cp:lastModifiedBy>Ethan Puglia</cp:lastModifiedBy>
  <cp:lastPrinted>2011-08-02T14:13:00Z</cp:lastPrinted>
  <dcterms:modified xsi:type="dcterms:W3CDTF">2019-03-28T17:34:34Z</dcterms:modified>
  <cp:revision>6</cp:revision>
  <dc:title>PROYECTO DE ORDENANZA VIOLENCIA FAMILIAR</dc:title>
</cp:coreProperties>
</file>