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852239" Type="http://schemas.openxmlformats.org/officeDocument/2006/relationships/officeDocument" Target="/word/document.xml" /><Relationship Id="coreR248522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700/E/99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14 de Mayo de 2011 la Sra. Claudia M. López DNI 30.309.593, mediante nota explica situación dominial en la entrega (año 1991) del inmueble Designación Catastral 01-01-279-007 Cta. 00025854 de barrio Paravachasca;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diversos motivos el inmueble acumula a la fecha una deuda importante en concepto de Tasa por Servicios a la Propiedad parte de la misma se encuentra en gestión judicial certificados  4488, 12635, 12636, 17059 de fecha 20/12/05, 02/10/08, 02/10/08, 19/11/08 respectivamente;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escritura traslativa de dominio a favor de la peticionante;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obrante a Fs.27, se trata de una familia ubicada por debajo de la línea de la pobreza, reciben módulo alimentario y tarifa social de energía eléctrica;     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 hasta la promulgación de la presente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01-01-279-007 Cta. 00025854</w:t>
      </w:r>
      <w:r>
        <w:rPr>
          <w:rStyle w:val="C3"/>
          <w:rFonts w:ascii="Courier New" w:hAnsi="Courier New"/>
          <w:sz w:val="24"/>
        </w:rPr>
        <w:t>;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del pago correspondiente a Tasa por Servicios a la Propiedad que rece sobre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 xml:space="preserve">astral </w:t>
      </w:r>
      <w:r>
        <w:rPr>
          <w:rStyle w:val="C3"/>
          <w:rFonts w:ascii="Courier New" w:hAnsi="Courier New"/>
          <w:b w:val="0"/>
          <w:sz w:val="24"/>
        </w:rPr>
        <w:t xml:space="preserve">01-01-279-007 Cta. 00025854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DOS</w:t>
      </w:r>
      <w:r>
        <w:rPr>
          <w:rStyle w:val="C3"/>
          <w:rFonts w:ascii="Courier New" w:hAnsi="Courier New"/>
          <w:b w:val="0"/>
          <w:sz w:val="24"/>
        </w:rPr>
        <w:t xml:space="preserve"> (2)</w:t>
      </w:r>
      <w:r>
        <w:rPr>
          <w:rStyle w:val="C3"/>
          <w:rFonts w:ascii="Courier New" w:hAnsi="Courier New"/>
          <w:b w:val="0"/>
          <w:sz w:val="24"/>
        </w:rPr>
        <w:t xml:space="preserve"> años momento en el que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mantenerse la situación actual extender el beneficio por iguales y consecutivos períodos.-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>al Sr. Intendente Municipal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232F6C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37842F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2CAE5F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B4AC3B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04354C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623965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5B82E0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158CED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F3A7C4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415744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C2303E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39BE3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01132D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19FA0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089028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5FD88B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027C9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308D2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2E0CC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6B2A7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44B55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E1F85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91DB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F3C76A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FDCD1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B6EB2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7946D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8AD9B0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89A07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79A4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84C7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D34D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64EC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3DEFE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1675A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23E4C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53B465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E1E8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12E14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D521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747F6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00F0E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D34F9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9558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A63D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71E1BC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2011-08-01T12:21:00Z</dcterms:created>
  <cp:lastModifiedBy>Ethan Puglia</cp:lastModifiedBy>
  <cp:lastPrinted>2011-08-04T14:14:00Z</cp:lastPrinted>
  <dcterms:modified xsi:type="dcterms:W3CDTF">2019-03-28T17:34:35Z</dcterms:modified>
  <cp:revision>6</cp:revision>
  <dc:title>PROYECTO DE ORDENANZA VIOLENCIA FAMILIAR</dc:title>
</cp:coreProperties>
</file>