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BECC2" Type="http://schemas.openxmlformats.org/officeDocument/2006/relationships/officeDocument" Target="/word/document.xml" /><Relationship Id="coreR4CBEC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9027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>El Expediente Nº 380/03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Reynoso Ernesto solicita eximición de la deuda que en concepto de Tasa por Servicios a la Propiedad mantiene con la Municipalidad de Alta Gracia el inmueble Designación Catastral 04-01-075-005 Cta.00012457;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 obra copia de Ordenanza Nº 4492 del año 1999 mediante la cual se le exime las cuotas adeudadas y la del año de referencia;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Relevamiento Socioeconómico y Ambiental realizado con fecha agosto 2003 se desprende que se trata de un grupo familiar de escasos recursos, ubicados por debajo de la línea de la pobreza;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Fs.16/18 obra estado de deuda en el cual se observa que parte  se encuentra en gestión Judicial certificados 7740 y 15209 de fecha 01 de Enero 2000 y 19 de Noviembre 2008  respectivamente;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Fs.18 vta. Sección catastro informa que el inmueble de referencia se encuentra a nombre de Cortijo Ricardo Rafael;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nuevo Relevamiento Socioeconómico y Ambiental realizado se trata de una familia ubicada por debajo de la línea de la pobreza que vive en condiciones de hacinamiento;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 bien el peticionante no se encuentra inscripto en el Registro de Poseedores (Ley Nº 9150) el hecho que mediante la Ordenanza Nº 4492 haya sido sancionada a su nombre, acredita su estadía y permanencia de más de 15 años en el lugar;  </w:t>
      </w:r>
    </w:p>
    <w:p>
      <w:pPr>
        <w:ind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27 de Julio de 2011;</w:t>
      </w:r>
    </w:p>
    <w:p>
      <w:pPr>
        <w:pStyle w:val="P11"/>
        <w:ind w:left="284"/>
        <w:rPr>
          <w:rStyle w:val="C3"/>
          <w:b w:val="1"/>
        </w:rPr>
      </w:pPr>
    </w:p>
    <w:p>
      <w:pPr>
        <w:pStyle w:val="P11"/>
        <w:ind w:left="284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Tasa por Servicios a la Propiedad mantiene con la Municipalidad de Alta Gracia, hasta la promulgación de la presente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04-01-0</w:t>
      </w:r>
      <w:r>
        <w:rPr>
          <w:rStyle w:val="C3"/>
          <w:rFonts w:ascii="Courier New" w:hAnsi="Courier New"/>
          <w:b w:val="0"/>
          <w:sz w:val="24"/>
        </w:rPr>
        <w:t>7</w:t>
      </w:r>
      <w:r>
        <w:rPr>
          <w:rStyle w:val="C3"/>
          <w:rFonts w:ascii="Courier New" w:hAnsi="Courier New"/>
          <w:b w:val="0"/>
          <w:sz w:val="24"/>
        </w:rPr>
        <w:t>5-005 Cta.00012457</w:t>
      </w:r>
      <w:r>
        <w:rPr>
          <w:rStyle w:val="C3"/>
          <w:rFonts w:ascii="Courier New" w:hAnsi="Courier New"/>
          <w:sz w:val="24"/>
        </w:rPr>
        <w:t>;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del pago correspondiente a Tasa por Servicios a la Propiedad que rece sobre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04-01-0</w:t>
      </w:r>
      <w:r>
        <w:rPr>
          <w:rStyle w:val="C3"/>
          <w:rFonts w:ascii="Courier New" w:hAnsi="Courier New"/>
          <w:b w:val="0"/>
          <w:sz w:val="24"/>
        </w:rPr>
        <w:t>7</w:t>
      </w:r>
      <w:r>
        <w:rPr>
          <w:rStyle w:val="C3"/>
          <w:rFonts w:ascii="Courier New" w:hAnsi="Courier New"/>
          <w:b w:val="0"/>
          <w:sz w:val="24"/>
        </w:rPr>
        <w:t xml:space="preserve">5-005 Cta.00012457, desde la promulgación de la presente y por el término de </w:t>
      </w:r>
      <w:r>
        <w:rPr>
          <w:rStyle w:val="C3"/>
          <w:rFonts w:ascii="Courier New" w:hAnsi="Courier New"/>
          <w:b w:val="0"/>
          <w:sz w:val="24"/>
        </w:rPr>
        <w:t>DOS (</w:t>
      </w:r>
      <w:r>
        <w:rPr>
          <w:rStyle w:val="C3"/>
          <w:rFonts w:ascii="Courier New" w:hAnsi="Courier New"/>
          <w:b w:val="0"/>
          <w:sz w:val="24"/>
        </w:rPr>
        <w:t>2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años momento en el cual se deberá realizar un nuevo </w:t>
      </w:r>
      <w:r>
        <w:rPr>
          <w:rStyle w:val="C3"/>
          <w:rFonts w:ascii="Courier New" w:hAnsi="Courier New"/>
          <w:b w:val="0"/>
          <w:sz w:val="24"/>
        </w:rPr>
        <w:t>R</w:t>
      </w:r>
      <w:r>
        <w:rPr>
          <w:rStyle w:val="C3"/>
          <w:rFonts w:ascii="Courier New" w:hAnsi="Courier New"/>
          <w:b w:val="0"/>
          <w:sz w:val="24"/>
        </w:rPr>
        <w:t xml:space="preserve">elevamiento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 xml:space="preserve">ocioeconómico y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>mbiental y de mantenerse la situación actual prorrogar el beneficio por iguales y consecutivos períodos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SOLICITAR </w:t>
      </w:r>
      <w:r>
        <w:rPr>
          <w:rStyle w:val="C3"/>
          <w:rFonts w:ascii="Courier New" w:hAnsi="Courier New"/>
          <w:b w:val="0"/>
          <w:sz w:val="24"/>
        </w:rPr>
        <w:t>al Sr. Intendente Municipal interceda ante el o los procuradores actuantes a los fines de dejar sin efecto el o los juicios iniciados así como también los honorarios generados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72EF62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7E99FB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17F27A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6123F9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41D203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5C1017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36C8A9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AD696D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BD66A4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0B50FF7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3E6686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38E705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04CF79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78C6AA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9AA4F8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D0A92F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8BEC85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BC0D7F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890ACB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24FB6A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1D4D29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6D343E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892AC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7651DB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0C2425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120956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D1DACD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10BAC2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1F6AC0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143C57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F0EA8B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4FC847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963A1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DFB24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187F50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48FA81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72E746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287C7E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F5C841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5C3C71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66C39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8E55C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D6785A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4C5773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3D7D6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51ACD70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2011-08-01T12:27:00Z</dcterms:created>
  <cp:lastModifiedBy>Ethan Puglia</cp:lastModifiedBy>
  <cp:lastPrinted>2011-08-04T13:32:00Z</cp:lastPrinted>
  <dcterms:modified xsi:type="dcterms:W3CDTF">2019-03-28T17:34:35Z</dcterms:modified>
  <cp:revision>6</cp:revision>
  <dc:title>PROYECTO DE ORDENANZA VIOLENCIA FAMILIAR</dc:title>
</cp:coreProperties>
</file>