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C1E8730" Type="http://schemas.openxmlformats.org/officeDocument/2006/relationships/officeDocument" Target="/word/document.xml" /><Relationship Id="coreR6C1E873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9044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</w:t>
      </w:r>
      <w:r>
        <w:rPr>
          <w:rStyle w:val="C14"/>
          <w:rFonts w:ascii="Courier New" w:hAnsi="Courier New"/>
          <w:i w:val="1"/>
        </w:rPr>
        <w:t>El Expediente Nº 1684/08</w:t>
      </w:r>
      <w:r>
        <w:rPr>
          <w:rStyle w:val="C3"/>
          <w:rFonts w:ascii="Courier New" w:hAnsi="Courier New"/>
        </w:rPr>
        <w:t xml:space="preserve">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la Sra. Flores Celestina Graciela DNI 6.358.854, solicita eximición de la deuda que en concepto de Tasa por Servicios a la Propiedad mantiene con la Municipalidad de Alta Gracia el inmueble Designación Catastral 01-01-177-0748 Cta.00029170;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Estado de Cuenta obrante a Fs.4/8 se observa que parte de la deuda se encuentra en gestión judicial, según certificados 813 y 18101 de fecha 29 de Diciembre de 2004 y 19 de Noviembre de 2008;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Fs.9/18 se adjunta documentación del grupo familiar;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Relevamiento Socioeconómico y Ambiental, obrante a Fs.19, se trata de un grupo familiar ubicado  por debajo de la línea de la pobreza, ya que con los ingresos alcanzan a cubrir la Canasta Básica Total, observándose situación de hacinamiento;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Fs.26/29 se adjunta nuevo estado de deuda de fecha 10 de Mayo 2011, en el cual se observa que la deuda sigue en estado judicial;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Fs.18 queda claramente explicitado el vínculo conyugal entre el titular del inmueble y la peticionante;  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Estado Municipal debe velar para que los ciudadanos que atraviesen dificultades económicas cumplan con sus obligaciones contributivas;</w:t>
      </w:r>
    </w:p>
    <w:p>
      <w:pPr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esta manera, usted se sentirá seguro de que ninguna deuda por tal motivo pondrá en riesgo la propiedad de la vivienda familiar;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necesario, oportuno y conveniente contribuir a mejorar la calidad de vida de las familias y así, finalmente como fruto del esfuerzo pueda construir un futuro más alentador;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03 de Agosto de 2011;</w:t>
      </w: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54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 xml:space="preserve">el  CIEN POR CIENTO (100%) de la deuda que en concepto de Tasa por Servicios a la Propiedad mantiene hasta la promulgación de la presente con la Municipalidad de Alta Gracia el inmueble Designación Catastral 01-01-177-0748 Cta.00029170.-</w:t>
      </w:r>
    </w:p>
    <w:p>
      <w:pPr>
        <w:ind w:hanging="454" w:left="567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54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ab/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del pago correspondiente a Tasa por Servicios a la Propiedad que recae en el inmueble Designación Catastral 01-01-177-0748 Cta.00029170, desde la promulgación de la presente y por el término de DOS (2) años, momento en el cual se deberá realizar un nuevo Relevamiento Socioeconómico y Ambiental y de permanecer la situación actual prorrogar el beneficio por iguales y consecutivos períodos.-</w:t>
      </w:r>
    </w:p>
    <w:p>
      <w:pPr>
        <w:ind w:hanging="454" w:left="567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54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ab/>
        <w:t xml:space="preserve">SOLICITAR </w:t>
      </w:r>
      <w:r>
        <w:rPr>
          <w:rStyle w:val="C3"/>
          <w:rFonts w:ascii="Courier New" w:hAnsi="Courier New"/>
        </w:rPr>
        <w:t>al Sr. Intendente, interceda ante el o los procuradores actuantes a fin de dejar sin efecto el o los juicios iniciados, como así también los honorarios generados.-</w:t>
      </w:r>
    </w:p>
    <w:p>
      <w:pPr>
        <w:ind w:hanging="454"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TRES DÍAS DEL MES DE AGOSTO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  <w:color w:val="FFFFFF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53EBF51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3E164CA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F780B5F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10947C3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515B929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A045709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A87689B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A6F8E63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E709E28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268E2EC1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266A6E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6D7E00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12ECFB0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C90294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B08844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BB0AC7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2CC2FC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8D78324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1CD1AC4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76F9C8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3A6CF8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7AC307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57D9EB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1AE6DB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319AB4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4CAF9B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6508E6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2CEFD1BB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B998C8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8D9534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F128C9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EE54DB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67C0C6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0C3AC2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8B1542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96B198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57AC813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6A23BB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4A8EF7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E6415E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21B905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F27ADF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BA7AE6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5743B7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EF9F9E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7D25D992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4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7"/>
  </w:num>
  <w:num w:numId="5">
    <w:abstractNumId w:val="31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6"/>
  </w:num>
  <w:num w:numId="14">
    <w:abstractNumId w:val="30"/>
  </w:num>
  <w:num w:numId="15">
    <w:abstractNumId w:val="29"/>
  </w:num>
  <w:num w:numId="16">
    <w:abstractNumId w:val="18"/>
  </w:num>
  <w:num w:numId="17">
    <w:abstractNumId w:val="19"/>
  </w:num>
  <w:num w:numId="18">
    <w:abstractNumId w:val="33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4"/>
  </w:num>
  <w:num w:numId="24">
    <w:abstractNumId w:val="28"/>
  </w:num>
  <w:num w:numId="25">
    <w:abstractNumId w:val="14"/>
  </w:num>
  <w:num w:numId="26">
    <w:abstractNumId w:val="35"/>
  </w:num>
  <w:num w:numId="27">
    <w:abstractNumId w:val="4"/>
  </w:num>
  <w:num w:numId="28">
    <w:abstractNumId w:val="26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  <w:num w:numId="36">
    <w:abstractNumId w:val="32"/>
  </w:num>
  <w:num w:numId="37">
    <w:abstractNumId w:val="2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2011-08-08T14:26:00Z</dcterms:created>
  <cp:lastModifiedBy>Ethan Puglia</cp:lastModifiedBy>
  <cp:lastPrinted>2011-08-15T14:24:00Z</cp:lastPrinted>
  <dcterms:modified xsi:type="dcterms:W3CDTF">2019-03-28T17:34:36Z</dcterms:modified>
  <cp:revision>8</cp:revision>
  <dc:title>PROYECTO DE ORDENANZA VIOLENCIA FAMILIAR</dc:title>
</cp:coreProperties>
</file>