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9E0B4A" Type="http://schemas.openxmlformats.org/officeDocument/2006/relationships/officeDocument" Target="/word/document.xml" /><Relationship Id="coreR19E0B4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9129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389/03;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Villarreal Carolina Andrea solicita eximición de la deuda que en concepto de Tasa por Servicios a la Propiedad mantiene con la Municipalidad de Alta Gracia el inmueble Designación Catastral 01-01-243-012 Cta.00003780;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Fs.8/11 se adjunta copia de escritura traslativa de dominio a favor del Sr. Holi Carlos, abuelo de la peticionante;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Fs.4/5 se adjunta documentación y se acredita filiación con el titular dominial;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Fs.20 obra nueva nota donde la  Sra. Manlla Doris Ivana DNI 33.044.995 reitera el pedido de eximición e informa que el Sr. Holi ha fallecido;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Fs.22 se adjunta acta de defunción del titular;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Fs.39 obra Relevamiento Socioeconómico y Ambiental del cual se desprende que el grupo familiar no llega a cubrir sus necesidades básicas ubicándose por debajo de la línea de la pobreza;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Estado de Deuda se observa que parte de la misma  se encuentra en gestión judicial según certificado 7589 de fecha 01/01/00;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19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Art.1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  <w:color w:val="000000"/>
        </w:rPr>
        <w:t xml:space="preserve">EXIMIR </w:t>
      </w:r>
      <w:r>
        <w:rPr>
          <w:rStyle w:val="C3"/>
          <w:rFonts w:ascii="Courier New" w:hAnsi="Courier New"/>
          <w:color w:val="000000"/>
        </w:rPr>
        <w:t xml:space="preserve">el CIEN POR CIENTO (100%) de la deuda que en concepto tasa por Servicios a la Propiedad mantiene con la Municipalidad de Alta Gracia el inmueble </w:t>
      </w:r>
      <w:r>
        <w:rPr>
          <w:rStyle w:val="C3"/>
          <w:rFonts w:ascii="Courier New" w:hAnsi="Courier New"/>
        </w:rPr>
        <w:t>Designación Catastral 01-01-243-012 Cta.00003780 por los períodos desde 07/96 hasta 012/03.-</w:t>
      </w:r>
    </w:p>
    <w:p>
      <w:pPr>
        <w:jc w:val="both"/>
        <w:rPr>
          <w:rStyle w:val="C3"/>
          <w:rFonts w:ascii="Courier New" w:hAnsi="Courier New"/>
          <w:b w:val="1"/>
          <w:color w:val="000000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Art.2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que interceda ante el o los procuradores actuantes a los fines de dejar sin efecto el o los juicios iniciados, así como también los honorarios generados.-</w:t>
      </w:r>
    </w:p>
    <w:p>
      <w:pPr>
        <w:jc w:val="both"/>
        <w:rPr>
          <w:rStyle w:val="C3"/>
          <w:rFonts w:ascii="Courier New" w:hAnsi="Courier New"/>
          <w:b w:val="1"/>
          <w:color w:val="000000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DIECINUEVE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A060604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6ACB76D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52B3672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F9A8B82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FC5AD2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516D39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2A16E2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AFDEC3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EF30BAD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7D981C25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431EF9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55C9204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71EAE5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C9A3D99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DE331A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CCA9DE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B7AA695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7DC838D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0CB3D54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40231E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A12482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A1C4DC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30C2CF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26D855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E9635D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DC85C1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BEBC9A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5B3C64D3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8BFA2A9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1D1A8B6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D72CA59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FF9F224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0A08F6E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A5F1049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4BFB649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29763E8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0A535DB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9C214F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8F85C9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79DD17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00F17E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F8E576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F0820E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880BE1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4E9856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79EFBFC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32488F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579B31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84B004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FD2F5B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DC0D02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410BC5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F12B15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BE0C89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04568D6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FE9B83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3A08A7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2BDB21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10455A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1FD511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92B09E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7650A5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23E4A8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4D2162F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02552C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437FE7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4BC029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CBF9E1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7DA885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B4BCDB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277412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1B8929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7EE426F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51603C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3F31B0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A83F0C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B142DE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A8B6FE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D83FFF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4A6770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AA3D41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26721798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2F16590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8ECACE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410D99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9620F0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0E740D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4BFC7D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60883D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4D5FE1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2EF6DA75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3795ABA0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8BDBF4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6FB0B8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E72C79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8AA0D9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D500DD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1E6BDF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85B6B4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30B187F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2011-10-21T11:21:00Z</dcterms:created>
  <cp:lastModifiedBy>Ethan Puglia</cp:lastModifiedBy>
  <cp:lastPrinted>2011-11-03T14:55:00Z</cp:lastPrinted>
  <dcterms:modified xsi:type="dcterms:W3CDTF">2019-03-28T17:34:39Z</dcterms:modified>
  <cp:revision>6</cp:revision>
  <dc:title>PROYECTO DE ORDENANZA VIOLENCIA FAMILIAR</dc:title>
</cp:coreProperties>
</file>