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003ADB" Type="http://schemas.openxmlformats.org/officeDocument/2006/relationships/officeDocument" Target="/word/document.xml" /><Relationship Id="coreR71003A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9143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t xml:space="preserve">Visto: </w:t>
      </w:r>
      <w:r>
        <w:rPr>
          <w:rStyle w:val="C3"/>
          <w:sz w:val="24"/>
        </w:rPr>
        <w:t xml:space="preserve">La Ordenanza Nº 8985, el Expediente Nº 1189/01; y </w:t>
        <w:br w:type="textWrapping"/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ind w:left="426"/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Beatriz del Carmen Recabarren solicita eximición del pago que en concepto de Tasa por Servicios de Inspección General e Higiene recae sobre el Comercio Cta.10418;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 la norma en cuestión, en su Art.2º se exime </w:t>
      </w:r>
      <w:r>
        <w:rPr>
          <w:rStyle w:val="C3"/>
          <w:rFonts w:ascii="Courier New" w:hAnsi="Courier New"/>
          <w:color w:val="000000"/>
        </w:rPr>
        <w:t>del pago correspondiente a Tasa por Servicios de Inspección General e Higiene que recae sobre el comercio Cta.1041, cuando en realidad debe decir Comercio Cta.10418</w:t>
      </w:r>
      <w:r>
        <w:rPr>
          <w:rStyle w:val="C3"/>
          <w:rFonts w:ascii="Courier New" w:hAnsi="Courier New"/>
        </w:rPr>
        <w:t>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  modificar el artículo de mención;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02 de Noviembre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MODIFICAR </w:t>
      </w:r>
      <w:r>
        <w:rPr>
          <w:rStyle w:val="C3"/>
          <w:rFonts w:ascii="Courier New" w:hAnsi="Courier New"/>
        </w:rPr>
        <w:t>el Art.2º de la Ordenanza Nº 9056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donde dice: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</w:rPr>
        <w:t>“</w:t>
      </w:r>
      <w:r>
        <w:rPr>
          <w:rStyle w:val="C3"/>
          <w:rFonts w:ascii="Courier New" w:hAnsi="Courier New"/>
          <w:b w:val="1"/>
          <w:color w:val="000000"/>
        </w:rPr>
        <w:t xml:space="preserve">EXIMIR </w:t>
      </w:r>
      <w:r>
        <w:rPr>
          <w:rStyle w:val="C3"/>
          <w:rFonts w:ascii="Courier New" w:hAnsi="Courier New"/>
          <w:color w:val="000000"/>
        </w:rPr>
        <w:t xml:space="preserve">del pago correspondiente a Tasa por Servicios de Inspección General e Higiene que recae sobre el comercio Cta. 1041...”, </w:t>
      </w:r>
      <w:r>
        <w:rPr>
          <w:rStyle w:val="C3"/>
          <w:rFonts w:ascii="Courier New" w:hAnsi="Courier New"/>
        </w:rPr>
        <w:t xml:space="preserve">debe decir: </w:t>
      </w:r>
      <w:r>
        <w:rPr>
          <w:rStyle w:val="C3"/>
          <w:rFonts w:ascii="Courier New" w:hAnsi="Courier New"/>
          <w:b w:val="1"/>
          <w:color w:val="000000"/>
          <w:u w:val="single"/>
        </w:rPr>
        <w:t>Art.2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>EXIMIR</w:t>
      </w:r>
      <w:r>
        <w:rPr>
          <w:rStyle w:val="C3"/>
          <w:rFonts w:ascii="Courier New" w:hAnsi="Courier New"/>
          <w:color w:val="000000"/>
        </w:rPr>
        <w:t xml:space="preserve"> del pago correspondiente a Tasa por Servicios de Inspección General e Higiene que recae sobre el comercio Cta. 10418...”</w:t>
      </w:r>
      <w:r>
        <w:rPr>
          <w:rStyle w:val="C3"/>
          <w:rFonts w:ascii="Courier New" w:hAnsi="Courier New"/>
        </w:rPr>
        <w:t>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NOVIEMBRE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919EE8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05EF0A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DA4CA3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03F9ED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66B166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74949C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8C0511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D1F569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D07429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DCABE9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8B2E6E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DEF5E2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D7E6F9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8F30B2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825594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1E4875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E1DC0D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CB6E30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5E33F49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570949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9E6A7C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2D2BC8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B845BA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84318D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3F01A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181DD1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A9970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56587B5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075902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D4CD02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B08493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51BF4A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E218584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87B92D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EE4450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B34F6D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6BE9D25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38582D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38381F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A384D9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6C7F97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CE78B5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4E7E3A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DF772C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4DBE4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734486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F5AAD9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E183A3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DE88A9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D5EE8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B76239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4F6AF3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EEEB81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D65772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4046D7E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64731F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DA94F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61B15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009D2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E93A4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C9FB2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267D5B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CA9C76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6FBA726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2C2766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396F23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CDD9A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502DDC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A0EC71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CF0637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5FAB4F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A983DF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933611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3FBA70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A89C2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CFF1C6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EAD9D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8CE9D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BF55B9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10ABA4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272F8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4C915CC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86FF1C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A9FA1A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1D6AD8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61199F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62D3D9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0BC0F6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834BBE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89D130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765A61D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68821F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B84E6B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E9A48A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D989BD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46023C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03DC4F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52D714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B34FD6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48B6CC0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2011-11-03T11:28:00Z</dcterms:created>
  <cp:lastModifiedBy>Ethan Puglia</cp:lastModifiedBy>
  <cp:lastPrinted>2011-11-15T14:17:00Z</cp:lastPrinted>
  <dcterms:modified xsi:type="dcterms:W3CDTF">2019-03-28T17:34:40Z</dcterms:modified>
  <cp:revision>6</cp:revision>
  <dc:title>PROYECTO DE ORDENANZA VIOLENCIA FAMILIAR</dc:title>
</cp:coreProperties>
</file>