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401E2E" Type="http://schemas.openxmlformats.org/officeDocument/2006/relationships/officeDocument" Target="/word/document.xml" /><Relationship Id="coreR7F401E2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9144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t xml:space="preserve">Visto: </w:t>
      </w:r>
      <w:r>
        <w:rPr>
          <w:rStyle w:val="C3"/>
          <w:sz w:val="24"/>
        </w:rPr>
        <w:t xml:space="preserve">El Expediente Nº 501/I/02; y </w:t>
        <w:br w:type="textWrapping"/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ind w:left="426"/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Bustos Antonia Amelia solicita eximición de la deuda que en concepto de Tasa por Servicios de Administración y Mantenimiento de los Cementerios mantiene con la Municipalidad de Alta Gracia la identificación 004756;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Fs.13 obra Ordenanza Nº 6141 mediante el cual se exime en un  CINCUENTA POR CIENTO (50%) la deuda en tal concepto y se autorizaba un plan de pagos por el saldo no eximido, en cuotas que no superen la suma de PESOS QUINCE ($15,00);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Fs.22 se adjunta nota del procurador Mat.P 1-27869 desistiendo de la acción y derechos de los juicios iniciados contra la peticionante;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Fs.24/26 obra estado de cuenta mediante el cual se observa que parte de la misma se encuentra en gestión judicial;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se trata de un grupo familiar ubicado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02 de Noviembre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el CIEN POR CIENTO (100%) de la deuda que por Administración y Mantenimiento de los Cementerios posee a la fecha de promulgación de la presente la identificación 004756.-</w:t>
      </w:r>
    </w:p>
    <w:p>
      <w:pPr>
        <w:pStyle w:val="P20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la renovación de concesión de uso por el término de DIEZ (10) años.-</w:t>
      </w:r>
    </w:p>
    <w:p>
      <w:pPr>
        <w:pStyle w:val="P20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SOLICITAR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Sr. Intendente Municipal que interceda ante el o los procuradores actuantes a los fines de dejar sin efecto el o los juicios iniciados, así como también los honorarios generados.-</w:t>
      </w:r>
    </w:p>
    <w:p>
      <w:pPr>
        <w:pStyle w:val="P20"/>
        <w:ind w:hanging="426" w:left="426"/>
        <w:jc w:val="both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NOVIEMBRE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7666FC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A57D0C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409742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0F8271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FDB398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0DDE5A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BC34E1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AF3110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EBCDBF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347BB7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85C582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74DAC2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96C55C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6F5E3D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2C20BC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00E56E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9F7E4E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20A25C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4DE3C5D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CB0DC6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D69B5A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11CB3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CCE21E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171B40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69601A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7292F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F13583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A99197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6630C2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A48796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CC1587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8BD698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257EC7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33E909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9A44B7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7CF5EB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7887E8A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777CAB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AC4681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0F8C8E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A4E4CE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B3A2C9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1FF336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4ED006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040BBE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F0CB6A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D1BCD3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48F02D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BD83DD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D8A44F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A683ED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E339F2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49AB6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E8421F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2B4D176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854A48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89AFE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97C11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62267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068A79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CA8D6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2A34A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49005D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1474639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68662F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F9EEFA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4F5C0B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62DC63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D51996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AF2AD0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7866E3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801A3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6745BDA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CEAFDF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628F8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2F890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1297D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E1227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130F92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894BF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56C6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1A84566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EC0DC9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8D8C73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FE03A8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E8DB95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173BE1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3D3CA8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7F1792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14FA6F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0A45AFD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5F0289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D15A53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A5BC18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F2E3B7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924183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6AA27B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D8AD0C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E669D7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50A1CC4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2011-11-03T11:34:00Z</dcterms:created>
  <cp:lastModifiedBy>Ethan Puglia</cp:lastModifiedBy>
  <cp:lastPrinted>2011-11-03T11:30:00Z</cp:lastPrinted>
  <dcterms:modified xsi:type="dcterms:W3CDTF">2019-03-28T17:34:40Z</dcterms:modified>
  <cp:revision>6</cp:revision>
  <dc:title>PROYECTO DE ORDENANZA VIOLENCIA FAMILIAR</dc:title>
</cp:coreProperties>
</file>