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136DFD" Type="http://schemas.openxmlformats.org/officeDocument/2006/relationships/officeDocument" Target="/word/document.xml" /><Relationship Id="coreR7A136DF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9150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t xml:space="preserve">Visto: </w:t>
      </w:r>
      <w:r>
        <w:rPr>
          <w:rStyle w:val="C3"/>
          <w:sz w:val="24"/>
        </w:rPr>
        <w:t xml:space="preserve">Los tanques de reserva proveedores de agua potable instalados en establecimientos comerciales, industriales, de servicio, empresas que manipulen o procesen  alimentos, instituciones educativas, instituciones dedicadas a la atención a la salud, clubes deportivos y toda otra relacionada con el público; y </w:t>
        <w:br w:type="textWrapping"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ind w:left="426"/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dichos reservorios deben estar en perfectas condiciones, para no constituirse en potenciales contenedores y reproductores  de agentes patógenos;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el advenimiento de la temporada estival, aumentan los riesgos de proliferación de insectos transmisores de enfermedades infecciosas;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falta de higiene, roturas de tapas o sus ausencias, en los referidos tanques, son contingencias que posibilitan el aumento de aves y/o animales que, en busca de agua, caen y perecen en los mismos contaminando peligrosamente el agua en ellos contenido;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buen estado de conservación, funcionamiento e higiene, de los tanques de reserva de agua potable, hacen al vital uso racional del agua;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está empeñado en tomar todas las medidas tendientes a proteger la Salud de la población y al uso racional del agua;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el Concejo en Comisión, el mismo emite despacho favorable aprobado por unanimidad en Sesión Ordinaria del día 02 de Noviembre de 2011.-</w:t>
      </w: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ESTABLECESE</w:t>
      </w:r>
      <w:r>
        <w:rPr>
          <w:rStyle w:val="C3"/>
          <w:rFonts w:ascii="Courier New" w:hAnsi="Courier New"/>
        </w:rPr>
        <w:t xml:space="preserve"> la obligatoriedad de la limpieza y desinfección anual de los tanques de reserva de agua potable y red interna de todos los establecimientos de carácter públicos o privados, quedando exceptuadas las viviendas familiares individuales y las colectivas que no compartan las instalaciones de provisión de agua potable mediante tanques de reserva comunes.-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DISPÓNESE</w:t>
      </w:r>
      <w:r>
        <w:rPr>
          <w:rStyle w:val="C3"/>
          <w:rFonts w:ascii="Courier New" w:hAnsi="Courier New"/>
        </w:rPr>
        <w:t xml:space="preserve"> la obligatoriedad, para todos los establecimientos, de las tareas de reparación y/o conservación de los tanques de reserva de agua potable, garantizando su hermeticidad, a los efectos de evitar fugas de agua, derrames por saturación o alteraciones en sus condiciones de potabilidad.-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LA</w:t>
      </w:r>
      <w:r>
        <w:rPr>
          <w:rStyle w:val="C3"/>
          <w:rFonts w:ascii="Courier New" w:hAnsi="Courier New"/>
        </w:rPr>
        <w:t xml:space="preserve"> tarea de limpieza y desinfección de tanques de reserva de agua potable debe ser realizada por personas físicas o jurídicas, que serán responsables ante el municipio por los certificados que extiendan y deben cumplir con los siguientes requisitos:</w:t>
      </w:r>
    </w:p>
    <w:p>
      <w:pPr>
        <w:numPr>
          <w:ilvl w:val="0"/>
          <w:numId w:val="45"/>
        </w:numPr>
        <w:tabs>
          <w:tab w:val="left" w:pos="993" w:leader="none"/>
        </w:tabs>
        <w:ind w:hanging="284" w:left="99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Estar debidamente inscriptas y habilitadas por la Municipalidad.</w:t>
      </w:r>
    </w:p>
    <w:p>
      <w:pPr>
        <w:numPr>
          <w:ilvl w:val="0"/>
          <w:numId w:val="45"/>
        </w:numPr>
        <w:tabs>
          <w:tab w:val="left" w:pos="993" w:leader="none"/>
        </w:tabs>
        <w:ind w:hanging="284" w:left="99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Contar con un Director Técnico, el cual suscribirá los certificados de trabajos realizados, con los resultados de los análisis bacteriológicos obtenidos luego de la limpieza y desinfección. Dicho certificado debe estar refrendado por el titular o responsable del inmueble del que se trate.</w:t>
      </w:r>
    </w:p>
    <w:p>
      <w:pPr>
        <w:numPr>
          <w:ilvl w:val="0"/>
          <w:numId w:val="45"/>
        </w:numPr>
        <w:tabs>
          <w:tab w:val="left" w:pos="993" w:leader="none"/>
        </w:tabs>
        <w:ind w:hanging="284" w:left="99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Pueden ser Directores Técnicos los profesionales matriculados cuyas incumbencias los habilite para desarrollar las tareas estipuladas en la presente Ordenanza.</w:t>
      </w:r>
    </w:p>
    <w:p>
      <w:pPr>
        <w:tabs>
          <w:tab w:val="left" w:pos="993" w:leader="none"/>
        </w:tabs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993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993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993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993" w:leader="none"/>
        </w:tabs>
        <w:jc w:val="both"/>
        <w:rPr>
          <w:rStyle w:val="C3"/>
          <w:rFonts w:ascii="Courier New" w:hAnsi="Courier New"/>
        </w:rPr>
      </w:pPr>
    </w:p>
    <w:p>
      <w:pPr>
        <w:numPr>
          <w:ilvl w:val="0"/>
          <w:numId w:val="45"/>
        </w:numPr>
        <w:tabs>
          <w:tab w:val="left" w:pos="993" w:leader="none"/>
        </w:tabs>
        <w:ind w:hanging="284" w:left="99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Los productos utilizados para la desinfección deben ser de calidad verificada y ser declarados ante la Municipalidad para su autorización.</w:t>
      </w:r>
    </w:p>
    <w:p>
      <w:pPr>
        <w:numPr>
          <w:ilvl w:val="0"/>
          <w:numId w:val="45"/>
        </w:numPr>
        <w:tabs>
          <w:tab w:val="left" w:pos="993" w:leader="none"/>
        </w:tabs>
        <w:ind w:hanging="284" w:left="99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Precintar los tanques de reserva de agua potable luego de su tratamiento de limpieza y desinfección, para garantizar que no se alteren las condiciones por ellas certificadas.</w:t>
      </w:r>
    </w:p>
    <w:p>
      <w:pPr>
        <w:numPr>
          <w:ilvl w:val="0"/>
          <w:numId w:val="45"/>
        </w:numPr>
        <w:tabs>
          <w:tab w:val="left" w:pos="993" w:leader="none"/>
        </w:tabs>
        <w:ind w:hanging="284" w:left="99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Contar con personal debidamente capacitado y con las coberturas de ley correspondientes.</w:t>
      </w:r>
    </w:p>
    <w:p>
      <w:pPr>
        <w:numPr>
          <w:ilvl w:val="0"/>
          <w:numId w:val="45"/>
        </w:numPr>
        <w:tabs>
          <w:tab w:val="left" w:pos="993" w:leader="none"/>
        </w:tabs>
        <w:ind w:hanging="284" w:left="99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Director Técnico, encargado de suscribir los Certificados de limpieza y desinfección, debe registrar su firma en la municipalidad en el área que el Departamento Ejecutivo determine para tal fin.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 SI</w:t>
      </w:r>
      <w:r>
        <w:rPr>
          <w:rStyle w:val="C3"/>
          <w:rFonts w:ascii="Courier New" w:hAnsi="Courier New"/>
        </w:rPr>
        <w:t xml:space="preserve"> con posterioridad al precintado, el tanque de reserva de agua potable sufriera alguna contingencia, como rotura de flotante, válvula, etc.; el responsable está obligado a comunicar la novedad a las personas físicas o jurídicas responsables de la limpieza y desinfección dentro de las 24 horas, debiendo ésta concurrir de inmediato y levantar el precinto, controlando que los trabajos de reparación no alteren las condiciones de higiene y salubridad requeridas.-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>: El</w:t>
      </w:r>
      <w:r>
        <w:rPr>
          <w:rStyle w:val="C3"/>
          <w:rFonts w:ascii="Courier New" w:hAnsi="Courier New"/>
        </w:rPr>
        <w:t xml:space="preserve"> Departamento Ejecutivo debe iniciar una campaña de esclarecimiento referida a la difusión de la importancia para la salud de la población de mantener en condiciones óptimas la potabilidad del agua contenida en los tanques de reserva y de su consumo racional.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</w:t>
      </w:r>
      <w:r>
        <w:rPr>
          <w:rStyle w:val="C3"/>
          <w:rFonts w:ascii="Courier New" w:hAnsi="Courier New"/>
          <w:b w:val="1"/>
          <w:u w:val="single"/>
        </w:rPr>
        <w:t>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El</w:t>
      </w:r>
      <w:r>
        <w:rPr>
          <w:rStyle w:val="C3"/>
          <w:rFonts w:ascii="Courier New" w:hAnsi="Courier New"/>
        </w:rPr>
        <w:t xml:space="preserve"> plazo establecido en el Artículo 1º de la presente Ordenanza para la limpieza de los tanques de reserva de agua potable, puede ser reducido por el Departamento Ejecutivo cuando a su criterio, y en base a fundamentos técnicos de organismos pertinentes así lo dispongan mediante Decreto.-</w:t>
      </w:r>
    </w:p>
    <w:p>
      <w:pPr>
        <w:jc w:val="right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426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7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metodología que deben respetar las personas físicas o jurídicas responsables de la limpieza y desinfección de los tanques reservorios de agua potable, serán establecidos por el Departamento Ejecutivo a los fines que la misma garantice la no alteración de los parámetros de potabilidad del agua provista por la red, los que deben ser acordes a aquellos dispuestos por el artículo 982, Título Agua Potable, del Código Alimentario Argentino Ley 18.284 y la Resolución Nº 608/93 de DiPAS.-</w:t>
      </w:r>
    </w:p>
    <w:p>
      <w:pPr>
        <w:tabs>
          <w:tab w:val="left" w:pos="426" w:leader="none"/>
        </w:tabs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8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EL</w:t>
      </w:r>
      <w:r>
        <w:rPr>
          <w:rStyle w:val="C3"/>
          <w:rFonts w:ascii="Courier New" w:hAnsi="Courier New"/>
        </w:rPr>
        <w:t xml:space="preserve"> incumplimiento a todo o parte de lo dispuesto por la presente Ordenanza será sancionado según lo establezca el Departamento Ejecutivo por vía reglamentaria.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9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LOS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NOVIEMBRE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tabs>
        <w:tab w:val="left" w:pos="965" w:leader="none"/>
        <w:tab w:val="clear" w:pos="4252" w:leader="none"/>
        <w:tab w:val="clear" w:pos="8504" w:leader="none"/>
      </w:tabs>
      <w:rPr>
        <w:rStyle w:val="C3"/>
      </w:rPr>
    </w:pPr>
    <w:r>
      <w:rPr>
        <w:rStyle w:val="C3"/>
      </w:rPr>
      <w:tab/>
    </w: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460987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C5582B3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CAC0C6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4549D7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2A812C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08C378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9E1CA2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A09A14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A00DC4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4C5FDD91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61FA8D9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A46D89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4C1CEE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0CC56F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73D78F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2F299F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775961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DF480E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9954657"/>
    <w:multiLevelType w:val="hybridMultilevel"/>
    <w:lvl w:ilvl="0" w:tplc="46CBE03F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53EBA5E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60041E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2874C3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38B5F5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ADAD66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B803F3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258191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EE2801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4BD07F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315D4F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2861F9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151088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0B11D9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FFF645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A7D37C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72A96A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ADBDC6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C1B263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9F705D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6385AE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58B1BB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907F3C5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1466DE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F1F9A0B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627B304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F2B532E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E55900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5C79F4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BAC3BB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C5E8CA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2F0EDD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652FA5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5D34E4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B6F98B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5F6297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38FF65B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1D94D3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8CA235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1D1360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8D45E3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04FFAA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1A9B87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524C33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6F3CD5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77ABCB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B0ED50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56E8C4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A47744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A44971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9A1C15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C619C9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6D774C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D7E904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7BC26F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140C47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AE3B21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4B9D3F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367B33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D63AC5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BAF833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D2AB03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C9079C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336445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85E7B4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024E71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C33263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B7DBB4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54184E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A093BD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17DD30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551497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211BA0B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A49F02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122A89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5E8613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3E1644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3E3319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A52A187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7A4DD5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B18DF0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9BCC7EA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40E1BB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B83082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20A7B6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FFCF00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C197A1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8D46A0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E17284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A2ED43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B12775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3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4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2011-11-14T12:42:00Z</dcterms:created>
  <cp:lastModifiedBy>Ethan Puglia</cp:lastModifiedBy>
  <cp:lastPrinted>2011-11-30T15:03:00Z</cp:lastPrinted>
  <dcterms:modified xsi:type="dcterms:W3CDTF">2019-03-28T17:34:40Z</dcterms:modified>
  <cp:revision>6</cp:revision>
  <dc:title>PROYECTO DE ORDENANZA VIOLENCIA FAMILIAR</dc:title>
</cp:coreProperties>
</file>