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AD17E0" w:rsidRDefault="002A3471" w:rsidP="00C62E8A">
      <w:pPr>
        <w:spacing w:after="0" w:line="240" w:lineRule="auto"/>
        <w:ind w:left="113"/>
        <w:jc w:val="right"/>
        <w:rPr>
          <w:rFonts w:ascii="Courier New" w:eastAsia="Times New Roman" w:hAnsi="Courier New" w:cs="Times New Roman"/>
          <w:bCs/>
          <w:color w:val="000000"/>
          <w:sz w:val="24"/>
          <w:szCs w:val="20"/>
          <w:lang w:val="es-ES" w:eastAsia="es-ES"/>
        </w:rPr>
      </w:pPr>
      <w:r>
        <w:rPr>
          <w:rFonts w:ascii="Courier New" w:eastAsia="Times New Roman" w:hAnsi="Courier New" w:cs="Times New Roman"/>
          <w:bCs/>
          <w:color w:val="000000"/>
          <w:sz w:val="24"/>
          <w:szCs w:val="20"/>
          <w:lang w:val="es-ES" w:eastAsia="es-ES"/>
        </w:rPr>
        <w:t>Alta Gracia, 23</w:t>
      </w:r>
      <w:r w:rsidR="002F271D">
        <w:rPr>
          <w:rFonts w:ascii="Courier New" w:eastAsia="Times New Roman" w:hAnsi="Courier New" w:cs="Times New Roman"/>
          <w:bCs/>
          <w:color w:val="000000"/>
          <w:sz w:val="24"/>
          <w:szCs w:val="20"/>
          <w:lang w:val="es-ES" w:eastAsia="es-ES"/>
        </w:rPr>
        <w:t xml:space="preserve"> </w:t>
      </w:r>
      <w:r w:rsidR="00B40311">
        <w:rPr>
          <w:rFonts w:ascii="Courier New" w:eastAsia="Times New Roman" w:hAnsi="Courier New" w:cs="Times New Roman"/>
          <w:bCs/>
          <w:color w:val="000000"/>
          <w:sz w:val="24"/>
          <w:szCs w:val="20"/>
          <w:lang w:val="es-ES" w:eastAsia="es-ES"/>
        </w:rPr>
        <w:t>de marzo de 2022</w:t>
      </w:r>
      <w:r w:rsidR="00AD17E0" w:rsidRPr="00DF7DDA">
        <w:rPr>
          <w:rFonts w:ascii="Courier New" w:eastAsia="Times New Roman" w:hAnsi="Courier New" w:cs="Times New Roman"/>
          <w:bCs/>
          <w:color w:val="000000"/>
          <w:sz w:val="24"/>
          <w:szCs w:val="20"/>
          <w:lang w:val="es-ES" w:eastAsia="es-ES"/>
        </w:rPr>
        <w:t>.-</w:t>
      </w:r>
    </w:p>
    <w:p w:rsidR="00930D73" w:rsidRDefault="00930D73" w:rsidP="00C62E8A">
      <w:pPr>
        <w:spacing w:after="0" w:line="240" w:lineRule="auto"/>
        <w:ind w:left="113"/>
        <w:jc w:val="right"/>
        <w:rPr>
          <w:rFonts w:ascii="Courier New" w:eastAsia="Times New Roman" w:hAnsi="Courier New" w:cs="Times New Roman"/>
          <w:bCs/>
          <w:color w:val="000000"/>
          <w:sz w:val="24"/>
          <w:szCs w:val="20"/>
          <w:lang w:val="es-ES" w:eastAsia="es-ES"/>
        </w:rPr>
      </w:pPr>
    </w:p>
    <w:p w:rsidR="000C0DBC" w:rsidRDefault="000C0DBC" w:rsidP="00C62E8A">
      <w:pPr>
        <w:spacing w:after="0" w:line="240" w:lineRule="auto"/>
        <w:ind w:left="113"/>
        <w:jc w:val="right"/>
        <w:rPr>
          <w:rFonts w:ascii="Courier New" w:eastAsia="Times New Roman" w:hAnsi="Courier New" w:cs="Times New Roman"/>
          <w:bCs/>
          <w:color w:val="000000"/>
          <w:sz w:val="24"/>
          <w:szCs w:val="20"/>
          <w:lang w:val="es-ES" w:eastAsia="es-ES"/>
        </w:rPr>
      </w:pPr>
    </w:p>
    <w:p w:rsidR="00AD17E0" w:rsidRPr="00DF7DDA" w:rsidRDefault="00AD17E0" w:rsidP="00AD17E0">
      <w:pPr>
        <w:spacing w:after="0" w:line="240" w:lineRule="auto"/>
        <w:jc w:val="both"/>
        <w:rPr>
          <w:rFonts w:ascii="Courier New" w:eastAsia="Times New Roman" w:hAnsi="Courier New" w:cs="Times New Roman"/>
          <w:bCs/>
          <w:color w:val="000000"/>
          <w:sz w:val="24"/>
          <w:szCs w:val="20"/>
          <w:lang w:val="es-ES" w:eastAsia="es-ES"/>
        </w:rPr>
      </w:pPr>
    </w:p>
    <w:p w:rsidR="00A10B4F" w:rsidRDefault="00AD17E0" w:rsidP="00A10B4F">
      <w:pPr>
        <w:ind w:left="426" w:hanging="426"/>
        <w:jc w:val="both"/>
        <w:rPr>
          <w:rFonts w:ascii="Courier New" w:hAnsi="Courier New" w:cs="Courier New"/>
          <w:sz w:val="24"/>
          <w:szCs w:val="24"/>
        </w:rPr>
      </w:pPr>
      <w:r w:rsidRPr="00A10B4F">
        <w:rPr>
          <w:rFonts w:ascii="Courier New" w:hAnsi="Courier New"/>
          <w:b/>
          <w:color w:val="000000"/>
          <w:sz w:val="24"/>
        </w:rPr>
        <w:t>Visto:</w:t>
      </w:r>
      <w:r w:rsidR="00C62E8A" w:rsidRPr="00A10B4F">
        <w:rPr>
          <w:rFonts w:ascii="Courier New" w:eastAsia="Arial Unicode MS" w:hAnsi="Courier New" w:cs="ShelleyAllegroScript-Normal"/>
          <w:sz w:val="24"/>
          <w:szCs w:val="24"/>
        </w:rPr>
        <w:t xml:space="preserve"> </w:t>
      </w:r>
      <w:r w:rsidR="00A10B4F">
        <w:rPr>
          <w:rFonts w:ascii="Courier New" w:hAnsi="Courier New" w:cs="Courier New"/>
          <w:sz w:val="24"/>
          <w:szCs w:val="24"/>
        </w:rPr>
        <w:t xml:space="preserve">El Expediente Nº102/I/20 – iniciado por la Secretaria General de Ambiente y Transporte  – Ref.: Adhesión al Convenio – Régimen de Subsidio al Transporte Urbano de Pasajeros; y </w:t>
      </w:r>
    </w:p>
    <w:p w:rsidR="00AA0835" w:rsidRPr="00A10B4F" w:rsidRDefault="00AA0835" w:rsidP="00A10B4F">
      <w:pPr>
        <w:pStyle w:val="Textoindependiente2"/>
        <w:ind w:left="644" w:hanging="644"/>
        <w:jc w:val="both"/>
        <w:rPr>
          <w:rFonts w:ascii="Courier New" w:eastAsia="Arial Unicode MS" w:hAnsi="Courier New" w:cs="ShelleyAllegroScript-Normal"/>
          <w:bCs w:val="0"/>
          <w:sz w:val="24"/>
          <w:szCs w:val="24"/>
          <w:lang w:val="es-AR"/>
        </w:rPr>
      </w:pPr>
    </w:p>
    <w:p w:rsidR="004D223D" w:rsidRPr="00D6440A" w:rsidRDefault="00AD17E0" w:rsidP="00930D73">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A10B4F" w:rsidRPr="00A10B4F" w:rsidRDefault="00930D73" w:rsidP="00A10B4F">
      <w:pPr>
        <w:pStyle w:val="Prrafodelista"/>
        <w:spacing w:line="240" w:lineRule="auto"/>
        <w:jc w:val="both"/>
        <w:rPr>
          <w:rFonts w:ascii="Courier New" w:hAnsi="Courier New" w:cs="Courier New"/>
          <w:sz w:val="24"/>
          <w:szCs w:val="24"/>
          <w:shd w:val="clear" w:color="auto" w:fill="FFFFFF"/>
        </w:rPr>
      </w:pPr>
      <w:r w:rsidRPr="00A10B4F">
        <w:rPr>
          <w:rFonts w:ascii="Courier New" w:hAnsi="Courier New" w:cs="Courier New"/>
          <w:sz w:val="24"/>
          <w:szCs w:val="24"/>
        </w:rPr>
        <w:t>Que</w:t>
      </w:r>
      <w:r w:rsidR="00AA0835" w:rsidRPr="00A10B4F">
        <w:rPr>
          <w:rFonts w:ascii="Courier New" w:hAnsi="Courier New" w:cs="Courier New"/>
          <w:sz w:val="24"/>
          <w:szCs w:val="24"/>
        </w:rPr>
        <w:t xml:space="preserve"> </w:t>
      </w:r>
      <w:r w:rsidR="00A10B4F" w:rsidRPr="00A10B4F">
        <w:rPr>
          <w:rFonts w:ascii="Courier New" w:hAnsi="Courier New" w:cs="Courier New"/>
          <w:sz w:val="24"/>
          <w:szCs w:val="24"/>
          <w:shd w:val="clear" w:color="auto" w:fill="FFFFFF"/>
        </w:rPr>
        <w:t>el ministerio de Transporte de la Nación por Resolución Nº 029 de fecha 28 de enero de 2021, ha reglamentado el Fondo de Compensación al Transporte Público de Pasajeros por automotor urbano y suburbano del Interior del País creado por el Articulo 125 de la Ley 27.467 y prorrogado por el Art. 72 de la Ley .27591 de Presupuesto General de la Administración Nacional para el año 2021, para asistir a las Provincias y por su intermedio a las empresas prestadoras de servicios públicos de transporte,</w:t>
      </w: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r w:rsidRPr="00A10B4F">
        <w:rPr>
          <w:rFonts w:ascii="Courier New" w:hAnsi="Courier New" w:cs="Courier New"/>
          <w:sz w:val="24"/>
          <w:szCs w:val="24"/>
          <w:shd w:val="clear" w:color="auto" w:fill="FFFFFF"/>
        </w:rPr>
        <w:t xml:space="preserve">Que esté régimen procura coadyuvar a los desequilibrios financieros que pudieran suscitarse en la prestación de </w:t>
      </w:r>
      <w:proofErr w:type="gramStart"/>
      <w:r w:rsidRPr="00A10B4F">
        <w:rPr>
          <w:rFonts w:ascii="Courier New" w:hAnsi="Courier New" w:cs="Courier New"/>
          <w:sz w:val="24"/>
          <w:szCs w:val="24"/>
          <w:shd w:val="clear" w:color="auto" w:fill="FFFFFF"/>
        </w:rPr>
        <w:t>los</w:t>
      </w:r>
      <w:proofErr w:type="gramEnd"/>
      <w:r w:rsidRPr="00A10B4F">
        <w:rPr>
          <w:rFonts w:ascii="Courier New" w:hAnsi="Courier New" w:cs="Courier New"/>
          <w:sz w:val="24"/>
          <w:szCs w:val="24"/>
          <w:shd w:val="clear" w:color="auto" w:fill="FFFFFF"/>
        </w:rPr>
        <w:t xml:space="preserve"> servicios públicos de transporte por automotor de pasajeros;</w:t>
      </w: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r w:rsidRPr="00A10B4F">
        <w:rPr>
          <w:rFonts w:ascii="Courier New" w:hAnsi="Courier New" w:cs="Courier New"/>
          <w:sz w:val="24"/>
          <w:szCs w:val="24"/>
          <w:shd w:val="clear" w:color="auto" w:fill="FFFFFF"/>
        </w:rPr>
        <w:t>Que  a fines de acceder al beneficio de las compensaciones conforme al procedimiento de distribución establecida, la Provincia de Córdoba ha suscripto con fecha febrero de 2021, el convenio en el que se establecen las condiciones que deben observarse tanto por la jurisdicción provincial, como por parte de los municipios a fin de mantener el derecho a la percepción de las acreencias;</w:t>
      </w: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p>
    <w:p w:rsidR="00A10B4F" w:rsidRDefault="00A10B4F" w:rsidP="00A10B4F">
      <w:pPr>
        <w:pStyle w:val="Prrafodelista"/>
        <w:spacing w:line="240" w:lineRule="auto"/>
        <w:jc w:val="both"/>
        <w:rPr>
          <w:rFonts w:ascii="Courier New" w:hAnsi="Courier New" w:cs="Courier New"/>
          <w:sz w:val="24"/>
          <w:szCs w:val="24"/>
          <w:shd w:val="clear" w:color="auto" w:fill="FFFFFF"/>
        </w:rPr>
      </w:pPr>
      <w:r w:rsidRPr="00A10B4F">
        <w:rPr>
          <w:rFonts w:ascii="Courier New" w:hAnsi="Courier New" w:cs="Courier New"/>
          <w:sz w:val="24"/>
          <w:szCs w:val="24"/>
          <w:shd w:val="clear" w:color="auto" w:fill="FFFFFF"/>
        </w:rPr>
        <w:t>Que la Provincia de Córdoba ha decidido mantener el apoyo al sistema provincial de transporte de pasajeros, en forma similar a la adoptada durante el año 2020, previéndose su ejecución a través del fondo Provincial de Asistencia al Transporte Público de Pasajeros, creada por Decreto Nº053/20;</w:t>
      </w:r>
    </w:p>
    <w:p w:rsidR="00A10B4F" w:rsidRDefault="00A10B4F" w:rsidP="00A10B4F">
      <w:pPr>
        <w:pStyle w:val="Prrafodelista"/>
        <w:spacing w:line="240" w:lineRule="auto"/>
        <w:jc w:val="both"/>
        <w:rPr>
          <w:rFonts w:ascii="Courier New" w:hAnsi="Courier New" w:cs="Courier New"/>
          <w:sz w:val="24"/>
          <w:szCs w:val="24"/>
          <w:shd w:val="clear" w:color="auto" w:fill="FFFFFF"/>
        </w:rPr>
      </w:pPr>
    </w:p>
    <w:p w:rsidR="00A10B4F" w:rsidRDefault="00A10B4F" w:rsidP="00A10B4F">
      <w:pPr>
        <w:pStyle w:val="Prrafodelista"/>
        <w:spacing w:line="240" w:lineRule="auto"/>
        <w:jc w:val="both"/>
        <w:rPr>
          <w:rFonts w:ascii="Courier New" w:hAnsi="Courier New" w:cs="Courier New"/>
          <w:sz w:val="24"/>
          <w:szCs w:val="24"/>
          <w:shd w:val="clear" w:color="auto" w:fill="FFFFFF"/>
        </w:rPr>
      </w:pPr>
    </w:p>
    <w:p w:rsidR="00A10B4F" w:rsidRDefault="00A10B4F" w:rsidP="00A10B4F">
      <w:pPr>
        <w:pStyle w:val="Prrafodelista"/>
        <w:spacing w:line="240" w:lineRule="auto"/>
        <w:jc w:val="right"/>
        <w:rPr>
          <w:rFonts w:ascii="Courier New" w:hAnsi="Courier New" w:cs="Courier New"/>
          <w:sz w:val="24"/>
          <w:szCs w:val="24"/>
          <w:shd w:val="clear" w:color="auto" w:fill="FFFFFF"/>
        </w:rPr>
      </w:pPr>
      <w:r>
        <w:rPr>
          <w:rFonts w:ascii="Courier New" w:hAnsi="Courier New" w:cs="Courier New"/>
          <w:sz w:val="24"/>
          <w:szCs w:val="24"/>
          <w:shd w:val="clear" w:color="auto" w:fill="FFFFFF"/>
        </w:rPr>
        <w:t>...///</w:t>
      </w:r>
    </w:p>
    <w:p w:rsidR="00A10B4F" w:rsidRPr="00A10B4F" w:rsidRDefault="00A10B4F" w:rsidP="00A10B4F">
      <w:pPr>
        <w:pStyle w:val="Prrafodelista"/>
        <w:spacing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lastRenderedPageBreak/>
        <w:t>...///2.-</w:t>
      </w: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p>
    <w:p w:rsidR="00A10B4F" w:rsidRPr="00A10B4F" w:rsidRDefault="00A10B4F" w:rsidP="00A10B4F">
      <w:pPr>
        <w:pStyle w:val="Prrafodelista"/>
        <w:spacing w:line="240" w:lineRule="auto"/>
        <w:jc w:val="both"/>
        <w:rPr>
          <w:rFonts w:ascii="Courier New" w:hAnsi="Courier New" w:cs="Courier New"/>
          <w:sz w:val="24"/>
          <w:szCs w:val="24"/>
          <w:shd w:val="clear" w:color="auto" w:fill="FFFFFF"/>
        </w:rPr>
      </w:pPr>
      <w:r w:rsidRPr="00A10B4F">
        <w:rPr>
          <w:rFonts w:ascii="Courier New" w:hAnsi="Courier New" w:cs="Courier New"/>
          <w:sz w:val="24"/>
          <w:szCs w:val="24"/>
          <w:shd w:val="clear" w:color="auto" w:fill="FFFFFF"/>
        </w:rPr>
        <w:t xml:space="preserve">Que mediante Decreto 0654/22 se ratifica el Convenio de Adhesión al Régimen de Subsidios al Transporte Urbano de Pasajeros con el Gobierno de la Provincia de Córdoba el cual es elevado ad-referéndum del Honorable Concejo Deliberante;  </w:t>
      </w:r>
    </w:p>
    <w:p w:rsidR="001527D1" w:rsidRPr="00A10B4F" w:rsidRDefault="001527D1" w:rsidP="00A10B4F">
      <w:pPr>
        <w:pStyle w:val="Prrafodelista"/>
        <w:spacing w:line="240" w:lineRule="auto"/>
        <w:jc w:val="both"/>
        <w:rPr>
          <w:rFonts w:ascii="Courier New" w:eastAsia="Arial Unicode MS" w:hAnsi="Courier New" w:cs="Courier New"/>
          <w:sz w:val="24"/>
          <w:szCs w:val="24"/>
        </w:rPr>
      </w:pPr>
    </w:p>
    <w:p w:rsidR="00A10B4F" w:rsidRPr="00A10B4F" w:rsidRDefault="00A10B4F" w:rsidP="00A10B4F">
      <w:pPr>
        <w:spacing w:after="0" w:line="240" w:lineRule="auto"/>
        <w:ind w:left="708"/>
        <w:jc w:val="both"/>
        <w:rPr>
          <w:rFonts w:ascii="Courier New" w:eastAsia="Times New Roman" w:hAnsi="Courier New" w:cs="Courier New"/>
          <w:bCs/>
          <w:sz w:val="24"/>
          <w:szCs w:val="24"/>
          <w:lang w:eastAsia="es-ES"/>
        </w:rPr>
      </w:pPr>
      <w:r w:rsidRPr="00A10B4F">
        <w:rPr>
          <w:rFonts w:ascii="Courier New" w:eastAsia="Times New Roman" w:hAnsi="Courier New" w:cs="Courier New"/>
          <w:bCs/>
          <w:sz w:val="24"/>
          <w:szCs w:val="24"/>
          <w:lang w:eastAsia="es-ES"/>
        </w:rPr>
        <w:t>Que evaluado el expediente  por la Comisión de Obras y Servicios Públicos, emite despacho favorable, aprobado por unanimidad en Sesión Ordinaria del día 23 de marzo de 2022.</w:t>
      </w:r>
    </w:p>
    <w:p w:rsidR="00CB6E26" w:rsidRPr="00A10B4F" w:rsidRDefault="00CB6E26" w:rsidP="00A10B4F">
      <w:pPr>
        <w:pStyle w:val="Prrafodelista"/>
        <w:spacing w:line="240" w:lineRule="auto"/>
        <w:jc w:val="both"/>
        <w:rPr>
          <w:rFonts w:ascii="Courier New" w:eastAsia="Times New Roman" w:hAnsi="Courier New" w:cs="Courier New"/>
          <w:bCs/>
          <w:color w:val="000000"/>
          <w:sz w:val="24"/>
          <w:szCs w:val="24"/>
          <w:lang w:eastAsia="es-ES"/>
        </w:rPr>
      </w:pPr>
    </w:p>
    <w:p w:rsidR="00CB6E26" w:rsidRPr="00AA0835" w:rsidRDefault="00CB6E26" w:rsidP="00AA0835">
      <w:pPr>
        <w:pStyle w:val="Prrafodelista"/>
        <w:jc w:val="both"/>
        <w:rPr>
          <w:rFonts w:ascii="Courier New" w:eastAsia="Times New Roman" w:hAnsi="Courier New" w:cs="Courier New"/>
          <w:bCs/>
          <w:color w:val="000000"/>
          <w:sz w:val="24"/>
          <w:szCs w:val="24"/>
          <w:lang w:val="es-ES" w:eastAsia="es-ES"/>
        </w:rPr>
      </w:pP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EL HONORABLE CONCEJO DELIBERANTE DE LA</w:t>
      </w: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p>
    <w:p w:rsidR="00AD17E0" w:rsidRPr="008B2CCC" w:rsidRDefault="00AD17E0" w:rsidP="00853CB4">
      <w:pPr>
        <w:spacing w:after="0"/>
        <w:ind w:left="567"/>
        <w:jc w:val="center"/>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CIUDAD DE ALTA GRACIA</w:t>
      </w: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p>
    <w:p w:rsidR="00414357" w:rsidRDefault="00AD17E0" w:rsidP="00853CB4">
      <w:pPr>
        <w:spacing w:after="0"/>
        <w:jc w:val="center"/>
        <w:rPr>
          <w:rFonts w:ascii="Courier New" w:hAnsi="Courier New" w:cs="Courier New"/>
          <w:sz w:val="24"/>
          <w:szCs w:val="24"/>
          <w:lang w:val="es-MX"/>
        </w:rPr>
      </w:pPr>
      <w:r w:rsidRPr="00DF7DDA">
        <w:rPr>
          <w:rFonts w:ascii="Courier New" w:eastAsia="Times New Roman" w:hAnsi="Courier New" w:cs="Times New Roman"/>
          <w:b/>
          <w:bCs/>
          <w:color w:val="000000"/>
          <w:sz w:val="24"/>
          <w:szCs w:val="20"/>
          <w:lang w:val="es-ES" w:eastAsia="es-ES"/>
        </w:rPr>
        <w:t>R E S U E L V E</w:t>
      </w:r>
      <w:r w:rsidR="00D31DD0">
        <w:rPr>
          <w:rFonts w:ascii="Courier New" w:hAnsi="Courier New" w:cs="Courier New"/>
          <w:sz w:val="24"/>
          <w:szCs w:val="24"/>
          <w:lang w:val="es-MX"/>
        </w:rPr>
        <w:t xml:space="preserve">  </w:t>
      </w:r>
    </w:p>
    <w:p w:rsidR="00C73ADE" w:rsidRDefault="00C73ADE" w:rsidP="00853CB4">
      <w:pPr>
        <w:spacing w:after="0"/>
        <w:jc w:val="center"/>
        <w:rPr>
          <w:rFonts w:ascii="Courier New" w:hAnsi="Courier New" w:cs="Courier New"/>
          <w:sz w:val="24"/>
          <w:szCs w:val="24"/>
          <w:lang w:val="es-MX"/>
        </w:rPr>
      </w:pPr>
    </w:p>
    <w:p w:rsidR="00113096" w:rsidRDefault="00113096" w:rsidP="00C62E8A">
      <w:pPr>
        <w:spacing w:after="0" w:line="240" w:lineRule="auto"/>
        <w:jc w:val="center"/>
        <w:rPr>
          <w:rFonts w:ascii="Courier New" w:hAnsi="Courier New" w:cs="Courier New"/>
          <w:sz w:val="24"/>
          <w:szCs w:val="24"/>
          <w:lang w:val="es-MX"/>
        </w:rPr>
      </w:pPr>
    </w:p>
    <w:p w:rsidR="00C73ADE" w:rsidRPr="00A10B4F" w:rsidRDefault="007C7A8C" w:rsidP="00AA0835">
      <w:pPr>
        <w:spacing w:line="240" w:lineRule="auto"/>
        <w:ind w:left="567" w:hanging="567"/>
        <w:jc w:val="both"/>
        <w:rPr>
          <w:rFonts w:ascii="Courier New" w:hAnsi="Courier New" w:cs="Courier New"/>
          <w:sz w:val="24"/>
          <w:szCs w:val="24"/>
        </w:rPr>
      </w:pPr>
      <w:r>
        <w:rPr>
          <w:rFonts w:ascii="Courier New" w:eastAsia="Calibri" w:hAnsi="Courier New" w:cs="Courier New"/>
          <w:b/>
          <w:sz w:val="24"/>
          <w:szCs w:val="24"/>
          <w:u w:val="single"/>
          <w:lang w:val="es-ES"/>
        </w:rPr>
        <w:t>Art.1</w:t>
      </w:r>
      <w:r w:rsidR="0033177B" w:rsidRPr="003C736B">
        <w:rPr>
          <w:rFonts w:ascii="Courier New" w:eastAsia="Calibri" w:hAnsi="Courier New" w:cs="Courier New"/>
          <w:b/>
          <w:sz w:val="24"/>
          <w:szCs w:val="24"/>
          <w:lang w:val="es-ES"/>
        </w:rPr>
        <w:t>:</w:t>
      </w:r>
      <w:r w:rsidR="00A10B4F">
        <w:rPr>
          <w:rFonts w:eastAsia="Arial Unicode MS" w:cs="Arial"/>
          <w:sz w:val="24"/>
          <w:szCs w:val="24"/>
          <w:lang w:val="es-ES_tradnl"/>
        </w:rPr>
        <w:t xml:space="preserve"> </w:t>
      </w:r>
      <w:r w:rsidR="00A10B4F" w:rsidRPr="00A10B4F">
        <w:rPr>
          <w:rFonts w:ascii="Courier New" w:hAnsi="Courier New" w:cs="Courier New"/>
          <w:b/>
          <w:sz w:val="24"/>
          <w:szCs w:val="24"/>
        </w:rPr>
        <w:t xml:space="preserve">REFRENDAR </w:t>
      </w:r>
      <w:r w:rsidR="00A10B4F" w:rsidRPr="00A10B4F">
        <w:rPr>
          <w:rFonts w:ascii="Courier New" w:hAnsi="Courier New" w:cs="Courier New"/>
          <w:sz w:val="24"/>
          <w:szCs w:val="24"/>
        </w:rPr>
        <w:t>en todos su términos el Decreto 0654/22 del Departamento Ejecutivo, de fecha 24 de febrero de 2022</w:t>
      </w:r>
      <w:r w:rsidR="00E72FCF">
        <w:rPr>
          <w:rFonts w:ascii="Courier New" w:hAnsi="Courier New" w:cs="Courier New"/>
          <w:sz w:val="24"/>
          <w:szCs w:val="24"/>
        </w:rPr>
        <w:t xml:space="preserve"> elevado </w:t>
      </w:r>
      <w:bookmarkStart w:id="0" w:name="_GoBack"/>
      <w:bookmarkEnd w:id="0"/>
      <w:r w:rsidR="00A10B4F" w:rsidRPr="00A10B4F">
        <w:rPr>
          <w:rFonts w:ascii="Courier New" w:hAnsi="Courier New" w:cs="Courier New"/>
          <w:sz w:val="24"/>
          <w:szCs w:val="24"/>
        </w:rPr>
        <w:t xml:space="preserve">ad- referéndum de este Concejo que ratifica el Convenio de </w:t>
      </w:r>
      <w:r w:rsidR="00A10B4F" w:rsidRPr="00A10B4F">
        <w:rPr>
          <w:rFonts w:ascii="Courier New" w:hAnsi="Courier New" w:cs="Courier New"/>
          <w:sz w:val="24"/>
          <w:szCs w:val="24"/>
          <w:shd w:val="clear" w:color="auto" w:fill="FFFFFF"/>
        </w:rPr>
        <w:t>Adhesión al Régimen de Subsidios al Transporte Urbano de Pasajeros con el Gobierno de la Provincia de Córdoba</w:t>
      </w:r>
      <w:r w:rsidR="00A10B4F">
        <w:rPr>
          <w:rFonts w:ascii="Courier New" w:hAnsi="Courier New" w:cs="Courier New"/>
          <w:sz w:val="24"/>
          <w:szCs w:val="24"/>
          <w:shd w:val="clear" w:color="auto" w:fill="FFFFFF"/>
        </w:rPr>
        <w:t>.-</w:t>
      </w:r>
    </w:p>
    <w:p w:rsidR="00AD17E0" w:rsidRDefault="00AD17E0" w:rsidP="00853CB4">
      <w:pPr>
        <w:spacing w:before="100" w:beforeAutospacing="1" w:after="100" w:afterAutospacing="1"/>
        <w:ind w:left="709" w:hanging="709"/>
        <w:jc w:val="both"/>
        <w:rPr>
          <w:rFonts w:ascii="Courier New" w:eastAsia="Times New Roman" w:hAnsi="Courier New" w:cs="Times New Roman"/>
          <w:bCs/>
          <w:sz w:val="24"/>
          <w:szCs w:val="20"/>
          <w:lang w:eastAsia="es-ES"/>
        </w:rPr>
      </w:pPr>
      <w:r>
        <w:rPr>
          <w:rFonts w:ascii="Courier New" w:eastAsia="Calibri" w:hAnsi="Courier New" w:cs="Courier New"/>
          <w:b/>
          <w:sz w:val="24"/>
          <w:szCs w:val="24"/>
          <w:u w:val="single"/>
          <w:lang w:val="es-ES"/>
        </w:rPr>
        <w:t>Art.2</w:t>
      </w:r>
      <w:r w:rsidRPr="003C736B">
        <w:rPr>
          <w:rFonts w:ascii="Courier New" w:eastAsia="Calibri" w:hAnsi="Courier New" w:cs="Courier New"/>
          <w:b/>
          <w:sz w:val="24"/>
          <w:szCs w:val="24"/>
          <w:lang w:val="es-ES"/>
        </w:rPr>
        <w:t>:</w:t>
      </w:r>
      <w:r>
        <w:rPr>
          <w:rFonts w:ascii="Courier New" w:eastAsia="Calibri" w:hAnsi="Courier New" w:cs="Courier New"/>
          <w:b/>
          <w:sz w:val="24"/>
          <w:szCs w:val="24"/>
          <w:lang w:val="es-ES"/>
        </w:rPr>
        <w:t xml:space="preserve"> </w:t>
      </w:r>
      <w:r w:rsidRPr="002F1A63">
        <w:rPr>
          <w:rFonts w:ascii="Courier New" w:eastAsia="Times New Roman" w:hAnsi="Courier New" w:cs="Times New Roman"/>
          <w:b/>
          <w:bCs/>
          <w:sz w:val="24"/>
          <w:szCs w:val="20"/>
          <w:lang w:val="es-ES_tradnl" w:eastAsia="es-ES"/>
        </w:rPr>
        <w:t>PROTOCOLICESE</w:t>
      </w:r>
      <w:r w:rsidRPr="00DF7DDA">
        <w:rPr>
          <w:rFonts w:ascii="Courier New" w:eastAsia="Times New Roman" w:hAnsi="Courier New" w:cs="Times New Roman"/>
          <w:bCs/>
          <w:sz w:val="24"/>
          <w:szCs w:val="20"/>
          <w:lang w:val="es-ES_tradnl" w:eastAsia="es-ES"/>
        </w:rPr>
        <w:t xml:space="preserve">, comuníquese, publíquese en el Boletín Oficial de la Ciudad de Alta Gracia, incorpórese al </w:t>
      </w:r>
      <w:r>
        <w:rPr>
          <w:rFonts w:ascii="Courier New" w:eastAsia="Times New Roman" w:hAnsi="Courier New" w:cs="Times New Roman"/>
          <w:bCs/>
          <w:sz w:val="24"/>
          <w:szCs w:val="20"/>
          <w:lang w:val="es-ES_tradnl" w:eastAsia="es-ES"/>
        </w:rPr>
        <w:t>libr</w:t>
      </w:r>
      <w:r w:rsidRPr="00DF7DDA">
        <w:rPr>
          <w:rFonts w:ascii="Courier New" w:eastAsia="Times New Roman" w:hAnsi="Courier New" w:cs="Times New Roman"/>
          <w:bCs/>
          <w:sz w:val="24"/>
          <w:szCs w:val="20"/>
          <w:lang w:val="es-ES_tradnl" w:eastAsia="es-ES"/>
        </w:rPr>
        <w:t>o de Resoluciones y archívese</w:t>
      </w:r>
      <w:r w:rsidRPr="00DF7DDA">
        <w:rPr>
          <w:rFonts w:ascii="Courier New" w:eastAsia="Times New Roman" w:hAnsi="Courier New" w:cs="Times New Roman"/>
          <w:bCs/>
          <w:sz w:val="24"/>
          <w:szCs w:val="20"/>
          <w:lang w:eastAsia="es-ES"/>
        </w:rPr>
        <w:t>.-</w:t>
      </w:r>
    </w:p>
    <w:p w:rsidR="00AD17E0" w:rsidRPr="00BC47CB" w:rsidRDefault="00AD17E0" w:rsidP="00414357">
      <w:pPr>
        <w:spacing w:after="0" w:line="360" w:lineRule="auto"/>
        <w:rPr>
          <w:rFonts w:ascii="Courier New" w:eastAsia="Times New Roman" w:hAnsi="Courier New" w:cs="Times New Roman"/>
          <w:b/>
          <w:bCs/>
          <w:color w:val="000000"/>
          <w:sz w:val="24"/>
          <w:szCs w:val="20"/>
          <w:u w:val="single"/>
          <w:lang w:eastAsia="es-ES"/>
        </w:rPr>
      </w:pPr>
    </w:p>
    <w:p w:rsidR="00AD17E0" w:rsidRPr="00DF7DDA" w:rsidRDefault="00A10B4F" w:rsidP="00414357">
      <w:pPr>
        <w:spacing w:after="0" w:line="360" w:lineRule="auto"/>
        <w:rPr>
          <w:rFonts w:ascii="Courier New" w:eastAsia="Times New Roman" w:hAnsi="Courier New" w:cs="Times New Roman"/>
          <w:b/>
          <w:bCs/>
          <w:color w:val="000000"/>
          <w:sz w:val="24"/>
          <w:szCs w:val="20"/>
          <w:u w:val="single"/>
          <w:lang w:val="es-ES" w:eastAsia="es-ES"/>
        </w:rPr>
      </w:pPr>
      <w:r>
        <w:rPr>
          <w:rFonts w:ascii="Courier New" w:eastAsia="Times New Roman" w:hAnsi="Courier New" w:cs="Times New Roman"/>
          <w:b/>
          <w:bCs/>
          <w:color w:val="000000"/>
          <w:sz w:val="24"/>
          <w:szCs w:val="20"/>
          <w:u w:val="single"/>
          <w:lang w:val="es-ES" w:eastAsia="es-ES"/>
        </w:rPr>
        <w:t>RESOLUCIÓN N° 008</w:t>
      </w:r>
      <w:r w:rsidR="0025625A">
        <w:rPr>
          <w:rFonts w:ascii="Courier New" w:eastAsia="Times New Roman" w:hAnsi="Courier New" w:cs="Times New Roman"/>
          <w:b/>
          <w:bCs/>
          <w:color w:val="000000"/>
          <w:sz w:val="24"/>
          <w:szCs w:val="20"/>
          <w:u w:val="single"/>
          <w:lang w:val="es-ES" w:eastAsia="es-ES"/>
        </w:rPr>
        <w:t>/22</w:t>
      </w:r>
      <w:r w:rsidR="006F67BD">
        <w:rPr>
          <w:rFonts w:ascii="Courier New" w:eastAsia="Times New Roman" w:hAnsi="Courier New" w:cs="Times New Roman"/>
          <w:b/>
          <w:bCs/>
          <w:color w:val="000000"/>
          <w:sz w:val="24"/>
          <w:szCs w:val="20"/>
          <w:u w:val="single"/>
          <w:lang w:val="es-ES" w:eastAsia="es-ES"/>
        </w:rPr>
        <w:t>.-</w:t>
      </w:r>
    </w:p>
    <w:p w:rsidR="00AD17E0" w:rsidRPr="00DF7DDA" w:rsidRDefault="00AD17E0" w:rsidP="00414357">
      <w:pPr>
        <w:spacing w:after="0" w:line="360" w:lineRule="auto"/>
        <w:rPr>
          <w:rFonts w:ascii="Courier New" w:eastAsia="Times New Roman" w:hAnsi="Courier New" w:cs="Times New Roman"/>
          <w:b/>
          <w:bCs/>
          <w:color w:val="000000"/>
          <w:sz w:val="24"/>
          <w:szCs w:val="20"/>
          <w:u w:val="single"/>
          <w:lang w:val="es-ES" w:eastAsia="es-ES"/>
        </w:rPr>
      </w:pPr>
    </w:p>
    <w:p w:rsidR="00AD17E0" w:rsidRPr="00DF7DDA" w:rsidRDefault="00AD17E0" w:rsidP="000C0DBC">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C0DBC">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LOS </w:t>
      </w:r>
      <w:r w:rsidR="00AA0835">
        <w:rPr>
          <w:rFonts w:ascii="Courier New" w:eastAsia="Times New Roman" w:hAnsi="Courier New" w:cs="Courier New"/>
          <w:b/>
          <w:bCs/>
          <w:color w:val="000000"/>
          <w:sz w:val="24"/>
          <w:szCs w:val="20"/>
          <w:lang w:val="es-ES" w:eastAsia="es-ES"/>
        </w:rPr>
        <w:t>VEINTITRÉS</w:t>
      </w:r>
      <w:r w:rsidR="001957A9">
        <w:rPr>
          <w:rFonts w:ascii="Courier New" w:eastAsia="Times New Roman" w:hAnsi="Courier New" w:cs="Courier New"/>
          <w:b/>
          <w:bCs/>
          <w:color w:val="000000"/>
          <w:sz w:val="24"/>
          <w:szCs w:val="20"/>
          <w:lang w:val="es-ES" w:eastAsia="es-ES"/>
        </w:rPr>
        <w:t xml:space="preserve"> </w:t>
      </w:r>
      <w:r>
        <w:rPr>
          <w:rFonts w:ascii="Courier New" w:eastAsia="Times New Roman" w:hAnsi="Courier New" w:cs="Times New Roman"/>
          <w:b/>
          <w:bCs/>
          <w:color w:val="000000"/>
          <w:sz w:val="24"/>
          <w:szCs w:val="20"/>
          <w:lang w:val="es-ES" w:eastAsia="es-ES"/>
        </w:rPr>
        <w:t xml:space="preserve">DIAS DEL MES DE MARZO </w:t>
      </w:r>
      <w:r w:rsidRPr="00DF7DDA">
        <w:rPr>
          <w:rFonts w:ascii="Courier New" w:eastAsia="Times New Roman" w:hAnsi="Courier New" w:cs="Times New Roman"/>
          <w:b/>
          <w:bCs/>
          <w:color w:val="000000"/>
          <w:sz w:val="24"/>
          <w:szCs w:val="20"/>
          <w:lang w:val="es-ES" w:eastAsia="es-ES"/>
        </w:rPr>
        <w:t xml:space="preserve">DEL AÑO DOS MIL </w:t>
      </w:r>
      <w:r w:rsidR="00D0623E">
        <w:rPr>
          <w:rFonts w:ascii="Courier New" w:eastAsia="Times New Roman" w:hAnsi="Courier New" w:cs="Times New Roman"/>
          <w:b/>
          <w:bCs/>
          <w:color w:val="000000"/>
          <w:sz w:val="24"/>
          <w:szCs w:val="20"/>
          <w:lang w:val="es-ES" w:eastAsia="es-ES"/>
        </w:rPr>
        <w:t>VEINTIDÓ</w:t>
      </w:r>
      <w:r w:rsidR="0025625A">
        <w:rPr>
          <w:rFonts w:ascii="Courier New" w:eastAsia="Times New Roman" w:hAnsi="Courier New" w:cs="Times New Roman"/>
          <w:b/>
          <w:bCs/>
          <w:color w:val="000000"/>
          <w:sz w:val="24"/>
          <w:szCs w:val="20"/>
          <w:lang w:val="es-ES" w:eastAsia="es-ES"/>
        </w:rPr>
        <w:t>S</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A62C1"/>
    <w:rsid w:val="000B517E"/>
    <w:rsid w:val="000C0DBC"/>
    <w:rsid w:val="00106907"/>
    <w:rsid w:val="00113096"/>
    <w:rsid w:val="001527D1"/>
    <w:rsid w:val="001665B6"/>
    <w:rsid w:val="001957A9"/>
    <w:rsid w:val="002012CB"/>
    <w:rsid w:val="0021510B"/>
    <w:rsid w:val="00221406"/>
    <w:rsid w:val="0025326B"/>
    <w:rsid w:val="0025625A"/>
    <w:rsid w:val="002A3471"/>
    <w:rsid w:val="002C0B0C"/>
    <w:rsid w:val="002D5D5D"/>
    <w:rsid w:val="002F271D"/>
    <w:rsid w:val="0033177B"/>
    <w:rsid w:val="003A1337"/>
    <w:rsid w:val="003C3954"/>
    <w:rsid w:val="003D33A4"/>
    <w:rsid w:val="00414357"/>
    <w:rsid w:val="00415508"/>
    <w:rsid w:val="0044623A"/>
    <w:rsid w:val="00466A6F"/>
    <w:rsid w:val="00475729"/>
    <w:rsid w:val="004B052E"/>
    <w:rsid w:val="004D223D"/>
    <w:rsid w:val="004E331F"/>
    <w:rsid w:val="004E7E9C"/>
    <w:rsid w:val="00513EE3"/>
    <w:rsid w:val="00533513"/>
    <w:rsid w:val="005C347E"/>
    <w:rsid w:val="005F54E7"/>
    <w:rsid w:val="00600204"/>
    <w:rsid w:val="00612453"/>
    <w:rsid w:val="00663CBF"/>
    <w:rsid w:val="006D3CC3"/>
    <w:rsid w:val="006E0F3A"/>
    <w:rsid w:val="006F67BD"/>
    <w:rsid w:val="00722340"/>
    <w:rsid w:val="00791016"/>
    <w:rsid w:val="00796F22"/>
    <w:rsid w:val="007C7A8C"/>
    <w:rsid w:val="007D6A0C"/>
    <w:rsid w:val="00821D80"/>
    <w:rsid w:val="00842C3F"/>
    <w:rsid w:val="00853CB4"/>
    <w:rsid w:val="0087181B"/>
    <w:rsid w:val="008D5B25"/>
    <w:rsid w:val="008D6804"/>
    <w:rsid w:val="008F6176"/>
    <w:rsid w:val="008F7992"/>
    <w:rsid w:val="009101C8"/>
    <w:rsid w:val="00930D73"/>
    <w:rsid w:val="009936B4"/>
    <w:rsid w:val="009B476B"/>
    <w:rsid w:val="009C1E39"/>
    <w:rsid w:val="009F2D27"/>
    <w:rsid w:val="00A10B4F"/>
    <w:rsid w:val="00A56494"/>
    <w:rsid w:val="00A71725"/>
    <w:rsid w:val="00AA0835"/>
    <w:rsid w:val="00AD02E0"/>
    <w:rsid w:val="00AD17E0"/>
    <w:rsid w:val="00AD5396"/>
    <w:rsid w:val="00AE09EB"/>
    <w:rsid w:val="00AF5AFB"/>
    <w:rsid w:val="00B27103"/>
    <w:rsid w:val="00B303D9"/>
    <w:rsid w:val="00B30C6D"/>
    <w:rsid w:val="00B40311"/>
    <w:rsid w:val="00C6111F"/>
    <w:rsid w:val="00C62E8A"/>
    <w:rsid w:val="00C73ADE"/>
    <w:rsid w:val="00C818A2"/>
    <w:rsid w:val="00CB6E26"/>
    <w:rsid w:val="00CD20F8"/>
    <w:rsid w:val="00D03F02"/>
    <w:rsid w:val="00D0623E"/>
    <w:rsid w:val="00D31DD0"/>
    <w:rsid w:val="00D61D95"/>
    <w:rsid w:val="00D6440A"/>
    <w:rsid w:val="00D71681"/>
    <w:rsid w:val="00D94596"/>
    <w:rsid w:val="00DC5063"/>
    <w:rsid w:val="00DD4DCF"/>
    <w:rsid w:val="00DF6D0D"/>
    <w:rsid w:val="00E304C1"/>
    <w:rsid w:val="00E31F70"/>
    <w:rsid w:val="00E72FCF"/>
    <w:rsid w:val="00ED6012"/>
    <w:rsid w:val="00EF100B"/>
    <w:rsid w:val="00F137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0D73"/>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0D73"/>
    <w:rPr>
      <w:rFonts w:ascii="Arial" w:eastAsia="Times New Roman" w:hAnsi="Arial" w:cs="Times New Roman"/>
      <w:b/>
      <w:bCs/>
      <w:sz w:val="2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A935504A-D4A7-400A-91BA-22744E60D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2306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jbevan</cp:lastModifiedBy>
  <cp:revision>3</cp:revision>
  <cp:lastPrinted>2022-03-17T12:49:00Z</cp:lastPrinted>
  <dcterms:created xsi:type="dcterms:W3CDTF">2022-03-25T12:43:00Z</dcterms:created>
  <dcterms:modified xsi:type="dcterms:W3CDTF">2022-03-25T12:49:00Z</dcterms:modified>
</cp:coreProperties>
</file>