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AD3EA44" Type="http://schemas.openxmlformats.org/officeDocument/2006/relationships/officeDocument" Target="/word/document.xml" /><Relationship Id="coreR7AD3EA4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sz w:val="24"/>
        </w:rPr>
      </w:pPr>
      <w:r>
        <w:rPr>
          <w:rStyle w:val="C3"/>
          <w:sz w:val="24"/>
        </w:rPr>
        <w:t xml:space="preserve">ORDENANZA  Nº  5207</w:t>
      </w:r>
    </w:p>
    <w:p>
      <w:pPr>
        <w:pStyle w:val="P1"/>
        <w:rPr>
          <w:rStyle w:val="C3"/>
          <w:sz w:val="24"/>
        </w:rPr>
      </w:pPr>
    </w:p>
    <w:p>
      <w:pPr>
        <w:pStyle w:val="P1"/>
        <w:rPr>
          <w:rStyle w:val="C3"/>
          <w:sz w:val="24"/>
        </w:rPr>
      </w:pPr>
    </w:p>
    <w:p>
      <w:pPr>
        <w:pStyle w:val="P1"/>
        <w:rPr>
          <w:rStyle w:val="C3"/>
          <w:sz w:val="24"/>
        </w:rPr>
      </w:pPr>
      <w:r>
        <w:rPr>
          <w:rStyle w:val="C3"/>
          <w:sz w:val="24"/>
        </w:rPr>
        <w:t xml:space="preserve">Visto: La  necesidad  de actualizar la información respecto </w:t>
      </w:r>
    </w:p>
    <w:p>
      <w:pPr>
        <w:pStyle w:val="P1"/>
        <w:rPr>
          <w:rStyle w:val="C3"/>
          <w:sz w:val="24"/>
        </w:rPr>
      </w:pPr>
      <w:r>
        <w:rPr>
          <w:rStyle w:val="C3"/>
          <w:sz w:val="24"/>
        </w:rPr>
        <w:t>de aumento de metros cuadrados de superficie cubierta informada o en segunda instancia verificada, que sirve de base al calculo de lo que corresponde tributar en concepto de Tasa por Servicios a la Propiedad; y</w:t>
      </w:r>
    </w:p>
    <w:p>
      <w:pPr>
        <w:pStyle w:val="P1"/>
        <w:rPr>
          <w:rStyle w:val="C3"/>
          <w:sz w:val="24"/>
        </w:rPr>
      </w:pPr>
    </w:p>
    <w:p>
      <w:pPr>
        <w:pStyle w:val="P1"/>
        <w:rPr>
          <w:rStyle w:val="C3"/>
          <w:sz w:val="24"/>
        </w:rPr>
      </w:pPr>
    </w:p>
    <w:p>
      <w:pPr>
        <w:pStyle w:val="P1"/>
        <w:jc w:val="center"/>
        <w:rPr>
          <w:rStyle w:val="C3"/>
          <w:sz w:val="24"/>
        </w:rPr>
      </w:pPr>
      <w:r>
        <w:rPr>
          <w:rStyle w:val="C3"/>
          <w:sz w:val="24"/>
        </w:rPr>
        <w:t>C O N S I D E R A N D O</w:t>
      </w:r>
    </w:p>
    <w:p>
      <w:pPr>
        <w:pStyle w:val="P1"/>
        <w:rPr>
          <w:rStyle w:val="C3"/>
          <w:sz w:val="24"/>
        </w:rPr>
      </w:pPr>
    </w:p>
    <w:p>
      <w:pPr>
        <w:pStyle w:val="P1"/>
        <w:rPr>
          <w:rStyle w:val="C3"/>
          <w:sz w:val="24"/>
        </w:rPr>
      </w:pPr>
    </w:p>
    <w:p>
      <w:pPr>
        <w:pStyle w:val="P1"/>
        <w:rPr>
          <w:rStyle w:val="C3"/>
          <w:sz w:val="24"/>
        </w:rPr>
      </w:pPr>
      <w:r>
        <w:rPr>
          <w:rStyle w:val="C3"/>
          <w:sz w:val="24"/>
        </w:rPr>
        <w:t>Que es deber del Gobierno Municipal mantener actualizada la información sobre las construcciones realizadas en jurisdicción del Municipio y que existen contribuyentes que no han procedido a declarar las nuevas superficies cubiertas realizadas en sus propiedades;</w:t>
      </w:r>
    </w:p>
    <w:p>
      <w:pPr>
        <w:pStyle w:val="P1"/>
        <w:rPr>
          <w:rStyle w:val="C3"/>
          <w:sz w:val="24"/>
        </w:rPr>
      </w:pPr>
    </w:p>
    <w:p>
      <w:pPr>
        <w:pStyle w:val="P1"/>
        <w:rPr>
          <w:rStyle w:val="C3"/>
          <w:sz w:val="24"/>
        </w:rPr>
      </w:pPr>
      <w:r>
        <w:rPr>
          <w:rStyle w:val="C3"/>
          <w:sz w:val="24"/>
        </w:rPr>
        <w:t>Que la citada información sobre las construcciones sirve de base al cálculo de la Tasa por Servicios a la Propiedad, y idem s contribuye a contar con datos estadísticos reales y £tiles y adem s generar  los fondos que sirven para sostener servicios a la propiedad que se brindan a propiedades actualmente construidas pero, que se mantienen registradas como bald¡os;</w:t>
      </w:r>
    </w:p>
    <w:p>
      <w:pPr>
        <w:pStyle w:val="P1"/>
        <w:rPr>
          <w:rStyle w:val="C3"/>
          <w:sz w:val="24"/>
        </w:rPr>
      </w:pPr>
    </w:p>
    <w:p>
      <w:pPr>
        <w:pStyle w:val="P1"/>
        <w:rPr>
          <w:rStyle w:val="C3"/>
          <w:sz w:val="24"/>
        </w:rPr>
      </w:pPr>
      <w:r>
        <w:rPr>
          <w:rStyle w:val="C3"/>
          <w:sz w:val="24"/>
        </w:rPr>
        <w:t>Que se debe proponer un sistema de bajo costo y conflictividad para la solución de esta problem tica.</w:t>
      </w:r>
    </w:p>
    <w:p>
      <w:pPr>
        <w:pStyle w:val="P1"/>
        <w:rPr>
          <w:rStyle w:val="C3"/>
          <w:sz w:val="24"/>
        </w:rPr>
      </w:pPr>
    </w:p>
    <w:p>
      <w:pPr>
        <w:pStyle w:val="P1"/>
        <w:rPr>
          <w:rStyle w:val="C3"/>
          <w:sz w:val="24"/>
        </w:rPr>
      </w:pPr>
    </w:p>
    <w:p>
      <w:pPr>
        <w:pStyle w:val="P1"/>
        <w:jc w:val="center"/>
        <w:rPr>
          <w:rStyle w:val="C3"/>
          <w:sz w:val="24"/>
        </w:rPr>
      </w:pPr>
      <w:r>
        <w:rPr>
          <w:rStyle w:val="C3"/>
          <w:sz w:val="24"/>
        </w:rPr>
        <w:t>EL HONORABLE CONCEJO DELIBERANTE DE LA CIUDAD DE</w:t>
      </w:r>
    </w:p>
    <w:p>
      <w:pPr>
        <w:pStyle w:val="P1"/>
        <w:rPr>
          <w:rStyle w:val="C3"/>
          <w:sz w:val="24"/>
        </w:rPr>
      </w:pPr>
    </w:p>
    <w:p>
      <w:pPr>
        <w:pStyle w:val="P1"/>
        <w:rPr>
          <w:rStyle w:val="C3"/>
          <w:sz w:val="24"/>
        </w:rPr>
      </w:pPr>
    </w:p>
    <w:p>
      <w:pPr>
        <w:pStyle w:val="P1"/>
        <w:jc w:val="center"/>
        <w:rPr>
          <w:rStyle w:val="C3"/>
          <w:sz w:val="24"/>
        </w:rPr>
      </w:pPr>
      <w:r>
        <w:rPr>
          <w:rStyle w:val="C3"/>
          <w:sz w:val="24"/>
        </w:rPr>
        <w:t>ALTA GRACIA SANCIONA CON FUERZA DE ORDENANZA</w:t>
      </w:r>
    </w:p>
    <w:p>
      <w:pPr>
        <w:pStyle w:val="P1"/>
        <w:rPr>
          <w:rStyle w:val="C3"/>
          <w:sz w:val="24"/>
        </w:rPr>
      </w:pPr>
    </w:p>
    <w:p>
      <w:pPr>
        <w:pStyle w:val="P1"/>
        <w:rPr>
          <w:rStyle w:val="C3"/>
          <w:sz w:val="24"/>
        </w:rPr>
      </w:pPr>
    </w:p>
    <w:p>
      <w:pPr>
        <w:pStyle w:val="P1"/>
        <w:rPr>
          <w:rStyle w:val="C3"/>
          <w:sz w:val="24"/>
        </w:rPr>
      </w:pPr>
      <w:r>
        <w:rPr>
          <w:rStyle w:val="C3"/>
          <w:sz w:val="24"/>
        </w:rPr>
        <w:t xml:space="preserve">Art.1: CREASE  el  Plan  de  Regularización  de Superficies </w:t>
      </w:r>
    </w:p>
    <w:p>
      <w:pPr>
        <w:pStyle w:val="P1"/>
        <w:rPr>
          <w:rStyle w:val="C3"/>
          <w:sz w:val="24"/>
        </w:rPr>
      </w:pPr>
      <w:r>
        <w:rPr>
          <w:rStyle w:val="C3"/>
          <w:sz w:val="24"/>
        </w:rPr>
        <w:t>Construidas, que se implementar  de acuerdo a lo normado en la presente.</w:t>
      </w:r>
    </w:p>
    <w:p>
      <w:pPr>
        <w:pStyle w:val="P1"/>
        <w:rPr>
          <w:rStyle w:val="C3"/>
          <w:sz w:val="24"/>
        </w:rPr>
      </w:pPr>
    </w:p>
    <w:p>
      <w:pPr>
        <w:pStyle w:val="P1"/>
        <w:rPr>
          <w:rStyle w:val="C3"/>
          <w:sz w:val="24"/>
        </w:rPr>
      </w:pPr>
      <w:r>
        <w:rPr>
          <w:rStyle w:val="C3"/>
          <w:sz w:val="24"/>
        </w:rPr>
        <w:t>Art.2: EL referido Plan tendrá  por objeto actualizar la in-</w:t>
      </w:r>
    </w:p>
    <w:p>
      <w:pPr>
        <w:pStyle w:val="P1"/>
        <w:rPr>
          <w:rStyle w:val="C3"/>
          <w:sz w:val="24"/>
        </w:rPr>
      </w:pPr>
      <w:r>
        <w:rPr>
          <w:rStyle w:val="C3"/>
          <w:sz w:val="24"/>
        </w:rPr>
        <w:t>formación referida a las construcciones que sirve de base al calculo de la Tasa por Servicios a la Propiedad, adecuando la recaudación por Tasa por Servicios a la Propiedad en razón del aumento de los metros cuadrados de superficie cubierta realizados en la propiedad.</w:t>
      </w:r>
    </w:p>
    <w:p>
      <w:pPr>
        <w:pStyle w:val="P1"/>
        <w:rPr>
          <w:rStyle w:val="C3"/>
          <w:sz w:val="24"/>
        </w:rPr>
      </w:pPr>
      <w:r>
        <w:rPr>
          <w:rStyle w:val="C3"/>
          <w:sz w:val="24"/>
        </w:rPr>
        <w:t>...///</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...///2.-</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Art.3: LA implementaci¢n del Plan responder  a la siguiente</w:t>
      </w:r>
    </w:p>
    <w:p>
      <w:pPr>
        <w:pStyle w:val="P1"/>
        <w:rPr>
          <w:rStyle w:val="C3"/>
          <w:sz w:val="24"/>
        </w:rPr>
      </w:pPr>
      <w:r>
        <w:rPr>
          <w:rStyle w:val="C3"/>
          <w:sz w:val="24"/>
        </w:rPr>
        <w:t>modalidad:</w:t>
      </w:r>
    </w:p>
    <w:p>
      <w:pPr>
        <w:pStyle w:val="P1"/>
        <w:rPr>
          <w:rStyle w:val="C3"/>
          <w:sz w:val="24"/>
        </w:rPr>
      </w:pPr>
      <w:r>
        <w:rPr>
          <w:rStyle w:val="C3"/>
          <w:sz w:val="24"/>
        </w:rPr>
        <w:t>a) El contribuyente que posea inmuebles con superficie cubierta no declarada ante la Municipalidad se deber  presentar en forma espont nea durante el plazo establecido en la presente ante la Oficina Municipal habilitada a tal fin, donde completar  la Declaraci¢n Jurada de superficie cubierta y adjuntar  el original del £ltimo cedul¢n abonado del Impuesto Inmobiliario Provincial.</w:t>
      </w:r>
    </w:p>
    <w:p>
      <w:pPr>
        <w:pStyle w:val="P1"/>
        <w:rPr>
          <w:rStyle w:val="C3"/>
          <w:sz w:val="24"/>
        </w:rPr>
      </w:pPr>
      <w:r>
        <w:rPr>
          <w:rStyle w:val="C3"/>
          <w:sz w:val="24"/>
        </w:rPr>
        <w:t>b) Recpetada la Declaraci¢n Jurada y cumplimentada su verificaci¢n se incorporar  la informaci¢n obtenida a la base de datos Municipal.</w:t>
      </w:r>
    </w:p>
    <w:p>
      <w:pPr>
        <w:pStyle w:val="P1"/>
        <w:rPr>
          <w:rStyle w:val="C3"/>
          <w:sz w:val="24"/>
        </w:rPr>
      </w:pPr>
    </w:p>
    <w:p>
      <w:pPr>
        <w:pStyle w:val="P1"/>
        <w:rPr>
          <w:rStyle w:val="C3"/>
          <w:sz w:val="24"/>
        </w:rPr>
      </w:pPr>
      <w:r>
        <w:rPr>
          <w:rStyle w:val="C3"/>
          <w:sz w:val="24"/>
        </w:rPr>
        <w:t xml:space="preserve">Art.4: LA presentaci¢n  espont nea implicar  el no cobro en</w:t>
      </w:r>
    </w:p>
    <w:p>
      <w:pPr>
        <w:pStyle w:val="P1"/>
        <w:rPr>
          <w:rStyle w:val="C3"/>
          <w:sz w:val="24"/>
        </w:rPr>
      </w:pPr>
      <w:r>
        <w:rPr>
          <w:rStyle w:val="C3"/>
          <w:sz w:val="24"/>
        </w:rPr>
        <w:t>forma retroactiva de la Tasa que correspondiere abonar en virtud de las nuevas superficies declaradas, quedando incluidas para el cobro de las que correspondan a los meses siguientes al de la presentaci¢n.</w:t>
      </w:r>
    </w:p>
    <w:p>
      <w:pPr>
        <w:pStyle w:val="P1"/>
        <w:rPr>
          <w:rStyle w:val="C3"/>
          <w:sz w:val="24"/>
        </w:rPr>
      </w:pPr>
    </w:p>
    <w:p>
      <w:pPr>
        <w:pStyle w:val="P1"/>
        <w:rPr>
          <w:rStyle w:val="C3"/>
          <w:sz w:val="24"/>
        </w:rPr>
      </w:pPr>
      <w:r>
        <w:rPr>
          <w:rStyle w:val="C3"/>
          <w:sz w:val="24"/>
        </w:rPr>
        <w:t xml:space="preserve">Art.5: EL  plazo  de duración del Plan ser  de noventa (90) </w:t>
      </w:r>
    </w:p>
    <w:p>
      <w:pPr>
        <w:pStyle w:val="P1"/>
        <w:rPr>
          <w:rStyle w:val="C3"/>
          <w:sz w:val="24"/>
        </w:rPr>
      </w:pPr>
      <w:r>
        <w:rPr>
          <w:rStyle w:val="C3"/>
          <w:sz w:val="24"/>
        </w:rPr>
        <w:t>días hábiles a partir de la fecha de publicación de la presente, facultando al Departamento Ejecutivo a efectuar su prórroga por treinta (30) días hábiles m s, en caso de considerarlo necesario.</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 xml:space="preserve">Art.6: EN caso de la no presentación  en los plazos estipu-</w:t>
      </w:r>
    </w:p>
    <w:p>
      <w:pPr>
        <w:pStyle w:val="P1"/>
        <w:rPr>
          <w:rStyle w:val="C3"/>
          <w:sz w:val="24"/>
        </w:rPr>
      </w:pPr>
      <w:r>
        <w:rPr>
          <w:rStyle w:val="C3"/>
          <w:sz w:val="24"/>
        </w:rPr>
        <w:t>lados y verificado por parte del municipio a través del cruce de informaci¢n con la base de datos provincial o de las inspecciones t‚cnicas que se realicen referidas al aumento de superficie construida, se proceder  a su incorporación a la base de datos municipales y a requerir el pago en forma retroactiva y con las actualizaciones e intereses que correspondieren.</w:t>
      </w:r>
    </w:p>
    <w:p>
      <w:pPr>
        <w:pStyle w:val="P1"/>
        <w:rPr>
          <w:rStyle w:val="C3"/>
          <w:sz w:val="24"/>
        </w:rPr>
      </w:pPr>
    </w:p>
    <w:p>
      <w:pPr>
        <w:pStyle w:val="P1"/>
        <w:rPr>
          <w:rStyle w:val="C3"/>
          <w:sz w:val="24"/>
        </w:rPr>
      </w:pPr>
      <w:r>
        <w:rPr>
          <w:rStyle w:val="C3"/>
          <w:sz w:val="24"/>
        </w:rPr>
        <w:t xml:space="preserve">Art.7: COMUNIQUESE,  publíquese,  transcríbase  al Libro de</w:t>
      </w:r>
    </w:p>
    <w:p>
      <w:pPr>
        <w:pStyle w:val="P1"/>
        <w:rPr>
          <w:rStyle w:val="C3"/>
          <w:sz w:val="24"/>
        </w:rPr>
      </w:pPr>
      <w:r>
        <w:rPr>
          <w:rStyle w:val="C3"/>
          <w:sz w:val="24"/>
        </w:rPr>
        <w:t>Ordenanzas y archívese.</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 xml:space="preserve">DADA EN LA SALA DE SESIONES DEL HONORABLE CONCEJO DELIBERANTE A DIECISIETE DIAS DEL MES DE MAYO DEL AÑO DOS MIL UNO. </w:t>
      </w:r>
    </w:p>
    <w:sectPr>
      <w:type w:val="nextPage"/>
      <w:pgMar w:left="1319" w:right="1319" w:top="1417" w:bottom="1417" w:header="720" w:footer="720" w:gutter="0"/>
      <w:cols w:equalWidth="1" w:space="72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2002-01-18T15:59:00Z</dcterms:created>
  <cp:lastModifiedBy>Ethan Puglia</cp:lastModifiedBy>
  <dcterms:modified xsi:type="dcterms:W3CDTF">2019-03-28T17:33:35Z</dcterms:modified>
  <cp:revision>8</cp:revision>
  <dc:title>ORDENANZA  Nº  5207</dc:title>
</cp:coreProperties>
</file>