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B429F7A" Type="http://schemas.openxmlformats.org/officeDocument/2006/relationships/officeDocument" Target="/word/document.xml" /><Relationship Id="coreRB429F7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                                                                                                                                                                                                                                                             </w:t>
      </w:r>
    </w:p>
    <w:p>
      <w:pPr>
        <w:pStyle w:val="P4"/>
        <w:rPr>
          <w:rStyle w:val="C3"/>
          <w:rFonts w:ascii="Courier New" w:hAnsi="Courier New"/>
        </w:rPr>
      </w:pPr>
    </w:p>
    <w:p>
      <w:pPr>
        <w:pStyle w:val="P4"/>
        <w:rPr>
          <w:rStyle w:val="C3"/>
          <w:rFonts w:ascii="Courier New" w:hAnsi="Courier New"/>
        </w:rPr>
      </w:pPr>
      <w:r>
        <w:rPr>
          <w:rStyle w:val="C3"/>
          <w:rFonts w:ascii="Courier New" w:hAnsi="Courier New"/>
        </w:rPr>
        <w:t>ORDENANZA Nº 5505</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situación de receso general del país y la situación económica social que esto trae aparejado; y</w:t>
      </w:r>
    </w:p>
    <w:p>
      <w:pPr>
        <w:ind w:hanging="709" w:left="709"/>
        <w:jc w:val="both"/>
        <w:rPr>
          <w:rStyle w:val="C3"/>
          <w:rFonts w:ascii="Courier New" w:hAnsi="Courier New"/>
          <w:sz w:val="24"/>
        </w:rPr>
      </w:pPr>
    </w:p>
    <w:p>
      <w:pPr>
        <w:pStyle w:val="P1"/>
        <w:ind w:left="0"/>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mediante el plan de regularización impositiva implementado en el año 2001, los contribuyentes han cumplido con sus deudas tributarias de vieja data y, conforme a estadísticas de Dirección de Ingresos Públicos, han postergado sus últimos vencimientos, lo que generó nuevas deudas que pueden ser incluidas en un nuevo plan de facilidades de pago;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teniendo en cuenta la voluntad de pago demostrada y a su vez, la realidad social y económica imperante en el país, a través de reuniones mantenidas entre Comisión de Hacienda y Dirección de Ingresos Públicos, la mencionada comisión emite despacho reformulando un plan de facilidades de pago, despacho aprobado por unanimidad en sesión de fecha 19 de abril de 2001;</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situación económica general de los últimos meses ha repercutido negativamente en los ingresos de los sujetos pasivos lo que hace necesario prever un mayor plazo de financiación para el plan de facilidades de pago, de tal modo de facilitar el cumplimiento en tiempo y forma de las cuotas a regularizar.</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Art.1:</w:t>
      </w:r>
      <w:r>
        <w:rPr>
          <w:rStyle w:val="C3"/>
          <w:rFonts w:ascii="Courier New" w:hAnsi="Courier New"/>
          <w:b w:val="1"/>
          <w:sz w:val="24"/>
        </w:rPr>
        <w:t xml:space="preserve"> AUTORÍZASE </w:t>
      </w:r>
      <w:r>
        <w:rPr>
          <w:rStyle w:val="C3"/>
          <w:rFonts w:ascii="Courier New" w:hAnsi="Courier New"/>
          <w:sz w:val="24"/>
        </w:rPr>
        <w:t>al Departamento Ejecutivo a implementar un plan especial de cancelación de deudas devengadas al 31 de diciembre de 2001 y por planes de pago ya suscriptos, en las condiciones establecidas en los siguientes artículos.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PARA</w:t>
      </w:r>
      <w:r>
        <w:rPr>
          <w:rStyle w:val="C3"/>
          <w:rFonts w:ascii="Courier New" w:hAnsi="Courier New"/>
          <w:sz w:val="24"/>
        </w:rPr>
        <w:t xml:space="preserve"> acogerse a los beneficios de la presente Ordenanza los contribuyentes deberán allanarse expresamente al capital y, de corresponder, a los intereses resarcitorios de las deudas ya refinanciadas.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TAMBIEN</w:t>
      </w:r>
      <w:r>
        <w:rPr>
          <w:rStyle w:val="C3"/>
          <w:rFonts w:ascii="Courier New" w:hAnsi="Courier New"/>
          <w:sz w:val="24"/>
        </w:rPr>
        <w:t xml:space="preserve"> podrán acogerse al régimen establecido en el art.1 los contribuyentes cuyas deudas se encuentren comprendidas en proceso de ejecución judicial, incluyendo en el plan especial de cancelación de deudas los montos totales de honorarios profesionales y gastos generados por la acción judicial. La cancelación de los gastos causídicos se efectuará en iguales condiciones, tiempo y modo que la deuda principal.</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EL</w:t>
      </w:r>
      <w:r>
        <w:rPr>
          <w:rStyle w:val="C3"/>
          <w:rFonts w:ascii="Courier New" w:hAnsi="Courier New"/>
          <w:sz w:val="24"/>
        </w:rPr>
        <w:t xml:space="preserve"> plan a implementar tendrá vigencia por ciento ochenta (180) días a partir de su promulgación.</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LOS</w:t>
      </w:r>
      <w:r>
        <w:rPr>
          <w:rStyle w:val="C3"/>
          <w:rFonts w:ascii="Courier New" w:hAnsi="Courier New"/>
          <w:sz w:val="24"/>
        </w:rPr>
        <w:t xml:space="preserve"> contribuyentes de la contribución que incide sobre la Tasa por Servicios de Inspección General e Higiene deberán presentar, de corresponder, las declaraciones juradas de los períodos que se regularizan, cuando las mismas no hubieran sido presentadas con anterioridad o se produzca la rectificación de las originarias.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LAS</w:t>
      </w:r>
      <w:r>
        <w:rPr>
          <w:rStyle w:val="C3"/>
          <w:rFonts w:ascii="Courier New" w:hAnsi="Courier New"/>
          <w:sz w:val="24"/>
        </w:rPr>
        <w:t xml:space="preserve"> deudas podrán cancelarse suscribiendo un plan de facilidades de pago de hasta sesenta (60) cuotas con arreglo a los siguientes procedimientos:------------------</w:t>
      </w:r>
    </w:p>
    <w:p>
      <w:pPr>
        <w:ind w:hanging="709" w:left="709"/>
        <w:jc w:val="both"/>
        <w:rPr>
          <w:rStyle w:val="C3"/>
          <w:rFonts w:ascii="Courier New" w:hAnsi="Courier New"/>
          <w:sz w:val="24"/>
        </w:rPr>
      </w:pPr>
      <w:r>
        <w:rPr>
          <w:rStyle w:val="C3"/>
          <w:rFonts w:ascii="Courier New" w:hAnsi="Courier New"/>
          <w:sz w:val="24"/>
        </w:rPr>
        <w:t xml:space="preserve">     1) De contado con una reducción del sesenta por ciento (60%) de los intereses resarcitorios previstos por el art. 30 de la Ordenanza General Impositiva Nº 3873 y del cien por ciento (100%) de las multas no firmes a la fecha de entrada en vigencia de la presente. La eximición de sanciones comprende también a las clausuras firmes o no. </w:t>
      </w:r>
    </w:p>
    <w:p>
      <w:pPr>
        <w:pStyle w:val="P5"/>
        <w:rPr>
          <w:rStyle w:val="C3"/>
          <w:rFonts w:ascii="Courier New" w:hAnsi="Courier New"/>
        </w:rPr>
      </w:pPr>
      <w:r>
        <w:rPr>
          <w:rStyle w:val="C3"/>
          <w:rFonts w:ascii="Courier New" w:hAnsi="Courier New"/>
        </w:rPr>
        <w:t xml:space="preserve">     2) Suscribiendo un plan de facilidades de pago de hasta cinco (5) cuotas con una reducción del cuarenta por ciento (40%) de los intereses resarcitorios previstos por el art. 30 de la Ordenanza General Impositiva Nº 3873 y del cien por ciento (100%) de las multas no firmes a la fecha de entrada  en  vigencia  de la  presente.  La  eximición  de </w:t>
      </w:r>
    </w:p>
    <w:p>
      <w:pPr>
        <w:pStyle w:val="P5"/>
        <w:jc w:val="right"/>
        <w:rPr>
          <w:rStyle w:val="C3"/>
          <w:rFonts w:ascii="Courier New" w:hAnsi="Courier New"/>
        </w:rPr>
      </w:pPr>
      <w:r>
        <w:rPr>
          <w:rStyle w:val="C3"/>
          <w:rFonts w:ascii="Courier New" w:hAnsi="Courier New"/>
        </w:rPr>
        <w:t>...///</w:t>
      </w: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...///3.-</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     sanciones comprende también a las clausuras firmes o no.</w:t>
      </w:r>
    </w:p>
    <w:p>
      <w:pPr>
        <w:ind w:hanging="709" w:left="709"/>
        <w:jc w:val="both"/>
        <w:rPr>
          <w:rStyle w:val="C3"/>
          <w:rFonts w:ascii="Courier New" w:hAnsi="Courier New"/>
          <w:sz w:val="24"/>
        </w:rPr>
      </w:pPr>
      <w:r>
        <w:rPr>
          <w:rStyle w:val="C3"/>
          <w:rFonts w:ascii="Courier New" w:hAnsi="Courier New"/>
          <w:sz w:val="24"/>
        </w:rPr>
        <w:t xml:space="preserve">     3) Suscribiendo un plan de facilidades de pago de hasta diez (10) cuotas, con una reducción del veinte por ciento (20%) de los intereses resarcitorios previstos por el art.30 de la Ordenanza General Impositiva Nº 3873, y del cien por ciento (100%) de las multas no firmes a la fecha de entrada en vigencia de la presente. La eximición de sanciones comprende también a las clausuras firmes o no.</w:t>
      </w:r>
    </w:p>
    <w:p>
      <w:pPr>
        <w:ind w:hanging="709" w:left="709"/>
        <w:jc w:val="both"/>
        <w:rPr>
          <w:rStyle w:val="C3"/>
          <w:rFonts w:ascii="Courier New" w:hAnsi="Courier New"/>
          <w:sz w:val="24"/>
        </w:rPr>
      </w:pPr>
      <w:r>
        <w:rPr>
          <w:rStyle w:val="C3"/>
          <w:rFonts w:ascii="Courier New" w:hAnsi="Courier New"/>
          <w:sz w:val="24"/>
        </w:rPr>
        <w:t xml:space="preserve">     4) Suscribiendo un plan de facilidades de pago de hasta veinte (20) cuotas con una reducción del diez por ciento (10%) de los intereses resarcitorios previstos por el art.30 de la Ordenanza General Impositiva Nº 3873 y del cien por ciento (100%) de las multas no firmes a la fecha de entrada en vigencia de la presente. La eximición de sanciones comprende también a las clausuras firmes o no.</w:t>
      </w:r>
    </w:p>
    <w:p>
      <w:pPr>
        <w:ind w:hanging="709" w:left="709"/>
        <w:jc w:val="both"/>
        <w:rPr>
          <w:rStyle w:val="C3"/>
          <w:rFonts w:ascii="Courier New" w:hAnsi="Courier New"/>
          <w:sz w:val="24"/>
        </w:rPr>
      </w:pPr>
      <w:r>
        <w:rPr>
          <w:rStyle w:val="C3"/>
          <w:rFonts w:ascii="Courier New" w:hAnsi="Courier New"/>
          <w:sz w:val="24"/>
        </w:rPr>
        <w:t xml:space="preserve">     5) Suscribiendo un plan de facilidades de pago de hasta sesenta (60) cuotas con una reducción del cien por ciento (100%) de las multas no firmes a la fecha de entrada en vigencia de la presente. La eximición de sanciones comprende también a las clausuras firmes o no.</w:t>
      </w:r>
    </w:p>
    <w:p>
      <w:pPr>
        <w:ind w:hanging="709" w:left="709"/>
        <w:jc w:val="both"/>
        <w:rPr>
          <w:rStyle w:val="C3"/>
          <w:rFonts w:ascii="Courier New" w:hAnsi="Courier New"/>
          <w:sz w:val="24"/>
        </w:rPr>
      </w:pPr>
      <w:r>
        <w:rPr>
          <w:rStyle w:val="C3"/>
          <w:rFonts w:ascii="Courier New" w:hAnsi="Courier New"/>
          <w:sz w:val="24"/>
        </w:rPr>
        <w:t xml:space="preserve">     Los intereses resarcitorios por la deuda a acoger serán calculados hasta el último día del mes en el que se produzca el acogimiento dentro del plazo de vigencia de plan de facilidades de pago establecido por el art.4 de la presente Ordenanza.</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EL </w:t>
      </w:r>
      <w:r>
        <w:rPr>
          <w:rStyle w:val="C3"/>
          <w:rFonts w:ascii="Courier New" w:hAnsi="Courier New"/>
          <w:sz w:val="24"/>
        </w:rPr>
        <w:t>ingreso de la primera cuota de los distintos planes deberá efectuarse al momento del acogimiento. Las restantes mensualidades vencerán el día 20 o inmediato hábil posterior a partir del mes inmediato siguiente al de la primera cuota.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EL</w:t>
      </w:r>
      <w:r>
        <w:rPr>
          <w:rStyle w:val="C3"/>
          <w:rFonts w:ascii="Courier New" w:hAnsi="Courier New"/>
          <w:sz w:val="24"/>
        </w:rPr>
        <w:t xml:space="preserve"> plan especial de cancelación de deudas concedido caducará de pleno derecho sin mediar intimación alguna, renaciendo todas las obligaciones del contribuyente, cuando se produzca mora en el pago de dos (2) cuotas consecutivas o tres (3) alternadas.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LA</w:t>
      </w:r>
      <w:r>
        <w:rPr>
          <w:rStyle w:val="C3"/>
          <w:rFonts w:ascii="Courier New" w:hAnsi="Courier New"/>
          <w:sz w:val="24"/>
        </w:rPr>
        <w:t xml:space="preserve"> tasa de Interés de financiación será del ocho por ciento (8%) anual conforme a lo establecido por el Código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...///4.-</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 xml:space="preserve">     Civil, pudiendo actualizarse el saldo de deuda conforme al tipo de actualización que autorice el Gobierno Nacional.</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 xml:space="preserve"> SUSP</w:t>
      </w:r>
      <w:r>
        <w:rPr>
          <w:rStyle w:val="C3"/>
          <w:rFonts w:ascii="Courier New" w:hAnsi="Courier New"/>
          <w:b w:val="1"/>
          <w:sz w:val="24"/>
        </w:rPr>
        <w:t>ÉNDASE</w:t>
      </w:r>
      <w:r>
        <w:rPr>
          <w:rStyle w:val="C3"/>
          <w:rFonts w:ascii="Courier New" w:hAnsi="Courier New"/>
          <w:sz w:val="24"/>
        </w:rPr>
        <w:t xml:space="preserve"> durante la vigencia de este régimen la aplicación de toda norma que se oponga a la presente.</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11</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TREINTA Y UN DIAS DEL MES DE ENERO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2002-02-01T14:26:00Z</dcterms:created>
  <cp:lastModifiedBy>Ethan Puglia</cp:lastModifiedBy>
  <cp:lastPrinted>2002-02-06T16:06:00Z</cp:lastPrinted>
  <dcterms:modified xsi:type="dcterms:W3CDTF">2019-03-28T17:33:36Z</dcterms:modified>
  <cp:revision>18</cp:revision>
  <dc:title>ORDENANZA  Nº  5354</dc:title>
</cp:coreProperties>
</file>