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1E74E0B3" Type="http://schemas.openxmlformats.org/officeDocument/2006/relationships/officeDocument" Target="/word/document.xml" /><Relationship Id="coreR1E74E0B3"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2"/>
      </w:pPr>
    </w:p>
    <w:p>
      <w:pPr>
        <w:pStyle w:val="P2"/>
        <w:rPr>
          <w:rStyle w:val="C3"/>
          <w:u w:val="single"/>
        </w:rPr>
      </w:pPr>
      <w:r>
        <w:rPr>
          <w:rStyle w:val="C3"/>
          <w:u w:val="single"/>
        </w:rPr>
        <w:t>ORDENANZA Nº 7647</w:t>
      </w:r>
    </w:p>
    <w:p>
      <w:pPr>
        <w:pStyle w:val="P2"/>
        <w:rPr>
          <w:rStyle w:val="C3"/>
          <w:u w:val="single"/>
        </w:rPr>
      </w:pPr>
    </w:p>
    <w:p>
      <w:pPr>
        <w:pStyle w:val="P2"/>
        <w:rPr>
          <w:rStyle w:val="C3"/>
          <w:u w:val="single"/>
        </w:rPr>
      </w:pPr>
    </w:p>
    <w:p>
      <w:pPr>
        <w:ind w:hanging="709" w:left="709"/>
        <w:jc w:val="both"/>
        <w:rPr>
          <w:rStyle w:val="C3"/>
          <w:rFonts w:ascii="Courier New" w:hAnsi="Courier New"/>
        </w:rPr>
      </w:pPr>
      <w:r>
        <w:rPr>
          <w:rStyle w:val="C3"/>
          <w:rFonts w:ascii="Courier New" w:hAnsi="Courier New"/>
        </w:rPr>
        <w:t>Visto: La firme intensión del Honorable Concejo Deliberante de seguir produciendo cambios en la administración Municipal, tendientes a eliminar sus vicios estructurales; y</w:t>
      </w:r>
    </w:p>
    <w:p>
      <w:pPr>
        <w:ind w:hanging="709" w:left="709"/>
        <w:jc w:val="both"/>
        <w:rPr>
          <w:rStyle w:val="C3"/>
          <w:rFonts w:ascii="Courier New" w:hAnsi="Courier New"/>
        </w:rPr>
      </w:pPr>
    </w:p>
    <w:p>
      <w:pPr>
        <w:ind w:hanging="709" w:left="709"/>
        <w:jc w:val="both"/>
        <w:rPr>
          <w:rStyle w:val="C3"/>
          <w:rFonts w:ascii="Courier New" w:hAnsi="Courier New"/>
        </w:rPr>
      </w:pPr>
    </w:p>
    <w:p>
      <w:pPr>
        <w:jc w:val="center"/>
        <w:rPr>
          <w:rStyle w:val="C3"/>
          <w:rFonts w:ascii="Courier New" w:hAnsi="Courier New"/>
          <w:b w:val="1"/>
        </w:rPr>
      </w:pPr>
      <w:r>
        <w:rPr>
          <w:rStyle w:val="C3"/>
          <w:rFonts w:ascii="Courier New" w:hAnsi="Courier New"/>
          <w:b w:val="1"/>
        </w:rPr>
        <w:t>C O N S I D E R A N D O</w:t>
      </w:r>
    </w:p>
    <w:p>
      <w:pPr>
        <w:jc w:val="center"/>
        <w:rPr>
          <w:rStyle w:val="C3"/>
          <w:rFonts w:ascii="Courier New" w:hAnsi="Courier New"/>
          <w:b w:val="1"/>
        </w:rPr>
      </w:pPr>
    </w:p>
    <w:p>
      <w:pPr>
        <w:jc w:val="center"/>
        <w:rPr>
          <w:rStyle w:val="C3"/>
          <w:rFonts w:ascii="Courier New" w:hAnsi="Courier New"/>
          <w:b w:val="1"/>
        </w:rPr>
      </w:pPr>
    </w:p>
    <w:p>
      <w:pPr>
        <w:ind w:left="720"/>
        <w:jc w:val="both"/>
        <w:rPr>
          <w:rStyle w:val="C3"/>
          <w:rFonts w:ascii="Courier New" w:hAnsi="Courier New"/>
        </w:rPr>
      </w:pPr>
      <w:r>
        <w:rPr>
          <w:rStyle w:val="C3"/>
          <w:rFonts w:ascii="Courier New" w:hAnsi="Courier New"/>
        </w:rPr>
        <w:t>Que la información Pública es un derecho social y no debe, en ningún caso, transformarse en “Propaganda Oficial”, más propia de regímenes totalitarios; que de un Gobierno Democrático;</w:t>
      </w:r>
    </w:p>
    <w:p>
      <w:pPr>
        <w:ind w:left="720"/>
        <w:jc w:val="both"/>
        <w:rPr>
          <w:rStyle w:val="C3"/>
          <w:rFonts w:ascii="Courier New" w:hAnsi="Courier New"/>
        </w:rPr>
      </w:pPr>
    </w:p>
    <w:p>
      <w:pPr>
        <w:ind w:left="720"/>
        <w:jc w:val="both"/>
        <w:rPr>
          <w:rStyle w:val="C3"/>
          <w:rFonts w:ascii="Courier New" w:hAnsi="Courier New"/>
        </w:rPr>
      </w:pPr>
      <w:r>
        <w:rPr>
          <w:rStyle w:val="C3"/>
          <w:rFonts w:ascii="Courier New" w:hAnsi="Courier New"/>
        </w:rPr>
        <w:t>Que la gran evolución en las comunicaciones producidas tras la segunda mitad del siglo pasado, ha producido notables cambios en la relación de los Medios de Comunicación y los Entes Públicos, los cuales, al no estar previstos; no fueron susceptibles de ser alcanzados por mecanismos de contralor específico;</w:t>
      </w:r>
    </w:p>
    <w:p>
      <w:pPr>
        <w:ind w:left="720"/>
        <w:jc w:val="both"/>
        <w:rPr>
          <w:rStyle w:val="C3"/>
          <w:rFonts w:ascii="Courier New" w:hAnsi="Courier New"/>
        </w:rPr>
      </w:pPr>
    </w:p>
    <w:p>
      <w:pPr>
        <w:ind w:left="720"/>
        <w:jc w:val="both"/>
        <w:rPr>
          <w:rStyle w:val="C3"/>
          <w:rFonts w:ascii="Courier New" w:hAnsi="Courier New"/>
        </w:rPr>
      </w:pPr>
      <w:r>
        <w:rPr>
          <w:rStyle w:val="C3"/>
          <w:rFonts w:ascii="Courier New" w:hAnsi="Courier New"/>
        </w:rPr>
        <w:t>Que la falta de una adecuación de dichos controles, dota a la referida relación Medios-Estado, de una discrecionalidad unilateral que produce una distorsión perniciosa en los principios democráticos de gobierno;</w:t>
      </w:r>
    </w:p>
    <w:p>
      <w:pPr>
        <w:ind w:left="720"/>
        <w:jc w:val="both"/>
        <w:rPr>
          <w:rStyle w:val="C3"/>
          <w:rFonts w:ascii="Courier New" w:hAnsi="Courier New"/>
        </w:rPr>
      </w:pPr>
    </w:p>
    <w:p>
      <w:pPr>
        <w:ind w:left="720"/>
        <w:jc w:val="both"/>
        <w:rPr>
          <w:rStyle w:val="C3"/>
          <w:rFonts w:ascii="Courier New" w:hAnsi="Courier New"/>
        </w:rPr>
      </w:pPr>
      <w:r>
        <w:rPr>
          <w:rStyle w:val="C3"/>
          <w:rFonts w:ascii="Courier New" w:hAnsi="Courier New"/>
        </w:rPr>
        <w:t>Que una herramienta tan importante como la comunicación Pública, no debe ser objeto de manipulaciones tendenciosas que desvirtúen su noble fin;</w:t>
      </w:r>
    </w:p>
    <w:p>
      <w:pPr>
        <w:ind w:left="720"/>
        <w:jc w:val="both"/>
        <w:rPr>
          <w:rStyle w:val="C3"/>
          <w:rFonts w:ascii="Courier New" w:hAnsi="Courier New"/>
        </w:rPr>
      </w:pPr>
    </w:p>
    <w:p>
      <w:pPr>
        <w:ind w:left="720"/>
        <w:jc w:val="both"/>
        <w:rPr>
          <w:rStyle w:val="C3"/>
          <w:rFonts w:ascii="Courier New" w:hAnsi="Courier New"/>
        </w:rPr>
      </w:pPr>
      <w:r>
        <w:rPr>
          <w:rStyle w:val="C3"/>
          <w:rFonts w:ascii="Courier New" w:hAnsi="Courier New"/>
        </w:rPr>
        <w:t>Que las grandes transformaciones a las Instituciones de la República, dotándolas de los controles que aseguren su transparencia, son el gran desafío del momento, para todos aquellos que pretenden consolidar definitivamente la Democracia, como filosofía de vida;</w:t>
      </w:r>
    </w:p>
    <w:p>
      <w:pPr>
        <w:ind w:left="720"/>
        <w:jc w:val="both"/>
        <w:rPr>
          <w:rStyle w:val="C3"/>
          <w:rFonts w:ascii="Courier New" w:hAnsi="Courier New"/>
        </w:rPr>
      </w:pPr>
    </w:p>
    <w:p>
      <w:pPr>
        <w:ind w:left="720"/>
        <w:jc w:val="both"/>
        <w:rPr>
          <w:rStyle w:val="C3"/>
          <w:rFonts w:ascii="Courier New" w:hAnsi="Courier New"/>
        </w:rPr>
      </w:pPr>
      <w:r>
        <w:rPr>
          <w:rStyle w:val="C3"/>
          <w:rFonts w:ascii="Courier New" w:hAnsi="Courier New"/>
        </w:rPr>
        <w:t>Que todos los que tienen el honor de representar al Pueblo, están obligados a asegurar a sus representados, que el ejercicio del Poder no se transforme en un lugar de privilegio, desde el cual se construyan con éxito las sucesiones;</w:t>
      </w:r>
    </w:p>
    <w:p>
      <w:pPr>
        <w:ind w:left="720"/>
        <w:jc w:val="right"/>
        <w:rPr>
          <w:rStyle w:val="C3"/>
          <w:rFonts w:ascii="Courier New" w:hAnsi="Courier New"/>
        </w:rPr>
      </w:pPr>
      <w:r>
        <w:rPr>
          <w:rStyle w:val="C3"/>
          <w:rFonts w:ascii="Courier New" w:hAnsi="Courier New"/>
        </w:rPr>
        <w:t>...///</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r>
        <w:rPr>
          <w:rStyle w:val="C3"/>
          <w:rFonts w:ascii="Courier New" w:hAnsi="Courier New"/>
        </w:rPr>
        <w:t>...///2.-</w:t>
      </w:r>
    </w:p>
    <w:p>
      <w:pPr>
        <w:ind w:left="720"/>
        <w:jc w:val="both"/>
        <w:rPr>
          <w:rStyle w:val="C3"/>
          <w:rFonts w:ascii="Courier New" w:hAnsi="Courier New"/>
        </w:rPr>
      </w:pPr>
    </w:p>
    <w:p>
      <w:pPr>
        <w:ind w:left="720"/>
        <w:jc w:val="both"/>
        <w:rPr>
          <w:rStyle w:val="C3"/>
          <w:rFonts w:ascii="Courier New" w:hAnsi="Courier New"/>
        </w:rPr>
      </w:pPr>
      <w:r>
        <w:rPr>
          <w:rStyle w:val="C3"/>
          <w:rFonts w:ascii="Courier New" w:hAnsi="Courier New"/>
        </w:rPr>
        <w:t>Que no es justo que se utilicen los fondos Públicos para resaltar las acciones de gobierno, que son una obligación inherente al cargo;</w:t>
      </w:r>
    </w:p>
    <w:p>
      <w:pPr>
        <w:ind w:left="720"/>
        <w:jc w:val="both"/>
        <w:rPr>
          <w:rStyle w:val="C3"/>
          <w:rFonts w:ascii="Courier New" w:hAnsi="Courier New"/>
        </w:rPr>
      </w:pPr>
    </w:p>
    <w:p>
      <w:pPr>
        <w:ind w:left="720"/>
        <w:jc w:val="both"/>
        <w:rPr>
          <w:rStyle w:val="C3"/>
          <w:rFonts w:ascii="Courier New" w:hAnsi="Courier New"/>
        </w:rPr>
      </w:pPr>
      <w:r>
        <w:rPr>
          <w:rStyle w:val="C3"/>
          <w:rFonts w:ascii="Courier New" w:hAnsi="Courier New"/>
        </w:rPr>
        <w:t>Que la discrecionalidad en la distribución de los recursos del Estado en la Publicidad Oficial, se transforma en una censura indirecta que atenta contra la libertad de expresión, que somete a los medios más permeables y desinforma al Pueblo;</w:t>
      </w:r>
    </w:p>
    <w:p>
      <w:pPr>
        <w:ind w:left="720"/>
        <w:jc w:val="both"/>
        <w:rPr>
          <w:rStyle w:val="C3"/>
          <w:rFonts w:ascii="Courier New" w:hAnsi="Courier New"/>
        </w:rPr>
      </w:pPr>
    </w:p>
    <w:p>
      <w:pPr>
        <w:ind w:left="720"/>
        <w:jc w:val="both"/>
        <w:rPr>
          <w:rStyle w:val="C3"/>
          <w:rFonts w:ascii="Courier New" w:hAnsi="Courier New"/>
        </w:rPr>
      </w:pPr>
      <w:r>
        <w:rPr>
          <w:rStyle w:val="C3"/>
          <w:rFonts w:ascii="Courier New" w:hAnsi="Courier New"/>
        </w:rPr>
        <w:t>Que no existe un derecho intrínseco a recibir recursos del Municipio en concepto de Publicidad Oficial; pero cuando el Municipio asigna estos recursos en forma discriminatoria se viola el derecho fundamental a la libre expresión;</w:t>
      </w:r>
    </w:p>
    <w:p>
      <w:pPr>
        <w:ind w:left="720"/>
        <w:jc w:val="both"/>
        <w:rPr>
          <w:rStyle w:val="C3"/>
          <w:rFonts w:ascii="Courier New" w:hAnsi="Courier New"/>
        </w:rPr>
      </w:pPr>
    </w:p>
    <w:p>
      <w:pPr>
        <w:ind w:left="720"/>
        <w:jc w:val="both"/>
        <w:rPr>
          <w:rStyle w:val="C3"/>
          <w:rFonts w:ascii="Courier New" w:hAnsi="Courier New"/>
        </w:rPr>
      </w:pPr>
      <w:r>
        <w:rPr>
          <w:rStyle w:val="C3"/>
          <w:rFonts w:ascii="Courier New" w:hAnsi="Courier New"/>
        </w:rPr>
        <w:t>Que la “Utilidad Pública” de la Publicidad Oficial debe garantizar que la misma sirva a sus legítimos destinatarios, que son los vecinos; y no quien la promueve;</w:t>
      </w:r>
    </w:p>
    <w:p>
      <w:pPr>
        <w:pStyle w:val="P1"/>
        <w:ind w:left="720"/>
        <w:jc w:val="both"/>
        <w:rPr>
          <w:rStyle w:val="C3"/>
          <w:rFonts w:ascii="Courier New" w:hAnsi="Courier New"/>
          <w:sz w:val="24"/>
        </w:rPr>
      </w:pPr>
    </w:p>
    <w:p>
      <w:pPr>
        <w:pStyle w:val="P1"/>
        <w:ind w:left="720"/>
        <w:jc w:val="both"/>
        <w:rPr>
          <w:rStyle w:val="C3"/>
          <w:rFonts w:ascii="Courier New" w:hAnsi="Courier New"/>
          <w:sz w:val="24"/>
        </w:rPr>
      </w:pPr>
      <w:r>
        <w:rPr>
          <w:rStyle w:val="C3"/>
          <w:rFonts w:ascii="Courier New" w:hAnsi="Courier New"/>
          <w:sz w:val="24"/>
        </w:rPr>
        <w:t>Que analizado el Proyecto de Ordenanza por el Concejo en Comisión se emite despacho favorable con modificaciones aprobado por unanimidad en Sesión Extraordinaria de día 26 de Diciembre de 2006.</w:t>
      </w:r>
    </w:p>
    <w:p>
      <w:pPr>
        <w:pStyle w:val="P1"/>
        <w:ind w:left="720"/>
        <w:jc w:val="both"/>
        <w:rPr>
          <w:rStyle w:val="C3"/>
          <w:rFonts w:ascii="Courier New" w:hAnsi="Courier New"/>
          <w:sz w:val="24"/>
        </w:rPr>
      </w:pPr>
    </w:p>
    <w:p>
      <w:pPr>
        <w:pStyle w:val="P1"/>
        <w:ind w:left="720"/>
        <w:jc w:val="both"/>
        <w:rPr>
          <w:rStyle w:val="C3"/>
          <w:rFonts w:ascii="Courier New" w:hAnsi="Courier New"/>
          <w:sz w:val="24"/>
        </w:rPr>
      </w:pPr>
    </w:p>
    <w:p>
      <w:pPr>
        <w:jc w:val="center"/>
        <w:rPr>
          <w:rStyle w:val="C3"/>
          <w:rFonts w:ascii="Courier New" w:hAnsi="Courier New"/>
        </w:rPr>
      </w:pPr>
    </w:p>
    <w:p>
      <w:pPr>
        <w:jc w:val="center"/>
        <w:rPr>
          <w:rStyle w:val="C3"/>
          <w:rFonts w:ascii="Courier New" w:hAnsi="Courier New"/>
          <w:b w:val="1"/>
        </w:rPr>
      </w:pPr>
      <w:r>
        <w:rPr>
          <w:rStyle w:val="C3"/>
          <w:rFonts w:ascii="Courier New" w:hAnsi="Courier New"/>
          <w:b w:val="1"/>
        </w:rPr>
        <w:t xml:space="preserve"> EL HONORABLE CONCEJO DELIBERANTE DE LA CIUDAD DE</w:t>
      </w:r>
    </w:p>
    <w:p>
      <w:pPr>
        <w:jc w:val="center"/>
        <w:rPr>
          <w:rStyle w:val="C3"/>
          <w:rFonts w:ascii="Courier New" w:hAnsi="Courier New"/>
          <w:b w:val="1"/>
        </w:rPr>
      </w:pPr>
    </w:p>
    <w:p>
      <w:pPr>
        <w:jc w:val="center"/>
        <w:rPr>
          <w:rStyle w:val="C3"/>
          <w:rFonts w:ascii="Courier New" w:hAnsi="Courier New"/>
          <w:b w:val="1"/>
        </w:rPr>
      </w:pPr>
    </w:p>
    <w:p>
      <w:pPr>
        <w:jc w:val="center"/>
        <w:rPr>
          <w:rStyle w:val="C3"/>
          <w:rFonts w:ascii="Courier New" w:hAnsi="Courier New"/>
          <w:b w:val="1"/>
        </w:rPr>
      </w:pPr>
    </w:p>
    <w:p>
      <w:pPr>
        <w:jc w:val="center"/>
        <w:rPr>
          <w:rStyle w:val="C3"/>
          <w:rFonts w:ascii="Courier New" w:hAnsi="Courier New"/>
          <w:b w:val="1"/>
        </w:rPr>
      </w:pPr>
      <w:r>
        <w:rPr>
          <w:rStyle w:val="C3"/>
          <w:rFonts w:ascii="Courier New" w:hAnsi="Courier New"/>
          <w:b w:val="1"/>
        </w:rPr>
        <w:t>ALTA GRACIA SANCIONA CON FUERZA DE ORDENANZA</w:t>
      </w:r>
    </w:p>
    <w:p>
      <w:pPr>
        <w:jc w:val="center"/>
        <w:rPr>
          <w:rStyle w:val="C3"/>
          <w:rFonts w:ascii="Courier New" w:hAnsi="Courier New"/>
          <w:b w:val="1"/>
        </w:rPr>
      </w:pPr>
    </w:p>
    <w:p>
      <w:pPr>
        <w:jc w:val="center"/>
        <w:rPr>
          <w:rStyle w:val="C3"/>
          <w:rFonts w:ascii="Courier New" w:hAnsi="Courier New"/>
          <w:b w:val="1"/>
        </w:rPr>
      </w:pPr>
    </w:p>
    <w:p>
      <w:pPr>
        <w:jc w:val="both"/>
        <w:rPr>
          <w:rStyle w:val="C3"/>
          <w:rFonts w:ascii="Courier New" w:hAnsi="Courier New"/>
          <w:b w:val="1"/>
        </w:rPr>
      </w:pPr>
    </w:p>
    <w:p>
      <w:pPr>
        <w:ind w:hanging="709" w:left="709"/>
        <w:jc w:val="both"/>
        <w:rPr>
          <w:rStyle w:val="C3"/>
          <w:rFonts w:ascii="Courier New" w:hAnsi="Courier New"/>
        </w:rPr>
      </w:pPr>
      <w:r>
        <w:rPr>
          <w:rStyle w:val="C3"/>
          <w:rFonts w:ascii="Courier New" w:hAnsi="Courier New"/>
          <w:b w:val="1"/>
          <w:u w:val="single"/>
        </w:rPr>
        <w:t>Art.1</w:t>
      </w:r>
      <w:r>
        <w:rPr>
          <w:rStyle w:val="C3"/>
          <w:rFonts w:ascii="Courier New" w:hAnsi="Courier New"/>
          <w:b w:val="1"/>
        </w:rPr>
        <w:t>: ESTABLECESE</w:t>
      </w:r>
      <w:r>
        <w:rPr>
          <w:rStyle w:val="C3"/>
          <w:rFonts w:ascii="Courier New" w:hAnsi="Courier New"/>
        </w:rPr>
        <w:t xml:space="preserve"> que la Información Publica es un bien social que debe ser preservado de cualquier connotación propagandística y/o tendenciosa. Debiéndose canalizar a través de la “Publicidad Oficial”.</w:t>
      </w:r>
    </w:p>
    <w:p>
      <w:pPr>
        <w:jc w:val="right"/>
        <w:rPr>
          <w:rStyle w:val="C3"/>
          <w:rFonts w:ascii="Courier New" w:hAnsi="Courier New"/>
        </w:rPr>
      </w:pPr>
      <w:r>
        <w:rPr>
          <w:rStyle w:val="C3"/>
          <w:rFonts w:ascii="Courier New" w:hAnsi="Courier New"/>
        </w:rPr>
        <w:t>...///</w:t>
      </w: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jc w:val="both"/>
        <w:rPr>
          <w:rStyle w:val="C3"/>
          <w:rFonts w:ascii="Courier New" w:hAnsi="Courier New"/>
        </w:rPr>
      </w:pPr>
    </w:p>
    <w:p>
      <w:pPr>
        <w:jc w:val="both"/>
        <w:rPr>
          <w:rStyle w:val="C3"/>
          <w:rFonts w:ascii="Courier New" w:hAnsi="Courier New"/>
          <w:b w:val="1"/>
          <w:u w:val="single"/>
        </w:rPr>
      </w:pPr>
      <w:r>
        <w:rPr>
          <w:rStyle w:val="C3"/>
          <w:rFonts w:ascii="Courier New" w:hAnsi="Courier New"/>
        </w:rPr>
        <w:t>...///3.-</w:t>
      </w:r>
    </w:p>
    <w:p>
      <w:pPr>
        <w:ind w:hanging="709" w:left="709"/>
        <w:jc w:val="both"/>
        <w:rPr>
          <w:rStyle w:val="C3"/>
          <w:rFonts w:ascii="Courier New" w:hAnsi="Courier New"/>
          <w:b w:val="1"/>
          <w:u w:val="single"/>
        </w:rPr>
      </w:pPr>
    </w:p>
    <w:p>
      <w:pPr>
        <w:ind w:hanging="709" w:left="709"/>
        <w:jc w:val="both"/>
        <w:rPr>
          <w:rStyle w:val="C3"/>
          <w:rFonts w:ascii="Courier New" w:hAnsi="Courier New"/>
        </w:rPr>
      </w:pPr>
      <w:r>
        <w:rPr>
          <w:rStyle w:val="C3"/>
          <w:rFonts w:ascii="Courier New" w:hAnsi="Courier New"/>
          <w:b w:val="1"/>
          <w:u w:val="single"/>
        </w:rPr>
        <w:t>Art.2</w:t>
      </w:r>
      <w:r>
        <w:rPr>
          <w:rStyle w:val="C3"/>
          <w:rFonts w:ascii="Courier New" w:hAnsi="Courier New"/>
          <w:b w:val="1"/>
        </w:rPr>
        <w:t>: DENOMÍNASE</w:t>
      </w:r>
      <w:r>
        <w:rPr>
          <w:rStyle w:val="C3"/>
          <w:rFonts w:ascii="Courier New" w:hAnsi="Courier New"/>
        </w:rPr>
        <w:t xml:space="preserve">  Publicidad Oficial a toda comunicación promovida por la Municipalidad de Alta Gracia, a través de cualquiera de sus áreas y destinada a la difusión de su actividad inherente; y al servicio del interés general.</w:t>
      </w:r>
    </w:p>
    <w:p>
      <w:pPr>
        <w:jc w:val="both"/>
        <w:rPr>
          <w:rStyle w:val="C3"/>
          <w:rFonts w:ascii="Courier New" w:hAnsi="Courier New"/>
        </w:rPr>
      </w:pPr>
    </w:p>
    <w:p>
      <w:pPr>
        <w:jc w:val="both"/>
        <w:rPr>
          <w:rStyle w:val="C3"/>
          <w:rFonts w:ascii="Courier New" w:hAnsi="Courier New"/>
        </w:rPr>
      </w:pPr>
      <w:r>
        <w:rPr>
          <w:rStyle w:val="C3"/>
          <w:rFonts w:ascii="Courier New" w:hAnsi="Courier New"/>
          <w:b w:val="1"/>
          <w:u w:val="single"/>
        </w:rPr>
        <w:t>Art.3</w:t>
      </w:r>
      <w:r>
        <w:rPr>
          <w:rStyle w:val="C3"/>
          <w:rFonts w:ascii="Courier New" w:hAnsi="Courier New"/>
          <w:b w:val="1"/>
        </w:rPr>
        <w:t>: LA</w:t>
      </w:r>
      <w:r>
        <w:rPr>
          <w:rStyle w:val="C3"/>
          <w:rFonts w:ascii="Courier New" w:hAnsi="Courier New"/>
        </w:rPr>
        <w:t xml:space="preserve"> Publicidad Oficial tiene la finalidad de:</w:t>
      </w:r>
    </w:p>
    <w:p>
      <w:pPr>
        <w:numPr>
          <w:ilvl w:val="0"/>
          <w:numId w:val="1"/>
        </w:numPr>
        <w:jc w:val="both"/>
        <w:rPr>
          <w:rStyle w:val="C3"/>
          <w:rFonts w:ascii="Courier New" w:hAnsi="Courier New"/>
        </w:rPr>
      </w:pPr>
      <w:r>
        <w:rPr>
          <w:rStyle w:val="C3"/>
          <w:rFonts w:ascii="Courier New" w:hAnsi="Courier New"/>
        </w:rPr>
        <w:t>Afianzar los valores y principios establecidos en la Constitución Nacional; la Constitución Provincial y la Carta Orgánica Municipal.</w:t>
      </w:r>
    </w:p>
    <w:p>
      <w:pPr>
        <w:numPr>
          <w:ilvl w:val="0"/>
          <w:numId w:val="1"/>
        </w:numPr>
        <w:jc w:val="both"/>
        <w:rPr>
          <w:rStyle w:val="C3"/>
          <w:rFonts w:ascii="Courier New" w:hAnsi="Courier New"/>
        </w:rPr>
      </w:pPr>
      <w:r>
        <w:rPr>
          <w:rStyle w:val="C3"/>
          <w:rFonts w:ascii="Courier New" w:hAnsi="Courier New"/>
        </w:rPr>
        <w:t>Informar objetivamente sobre la gestión de gobierno, quedando prohibida su exaltación y el elogio de sus logros, o el de sus autoridades y/o funcionarios públicos.</w:t>
      </w:r>
    </w:p>
    <w:p>
      <w:pPr>
        <w:numPr>
          <w:ilvl w:val="0"/>
          <w:numId w:val="1"/>
        </w:numPr>
        <w:jc w:val="both"/>
        <w:rPr>
          <w:rStyle w:val="C3"/>
          <w:rFonts w:ascii="Courier New" w:hAnsi="Courier New"/>
        </w:rPr>
      </w:pPr>
      <w:r>
        <w:rPr>
          <w:rStyle w:val="C3"/>
          <w:rFonts w:ascii="Courier New" w:hAnsi="Courier New"/>
        </w:rPr>
        <w:t>Difundir las disposiciones y normativas que por su importancia e impacto social requieran la adopción de medidas complementarias a fin de lograr el conocimiento general.</w:t>
      </w:r>
    </w:p>
    <w:p>
      <w:pPr>
        <w:numPr>
          <w:ilvl w:val="0"/>
          <w:numId w:val="1"/>
        </w:numPr>
        <w:jc w:val="both"/>
        <w:rPr>
          <w:rStyle w:val="C3"/>
          <w:rFonts w:ascii="Courier New" w:hAnsi="Courier New"/>
        </w:rPr>
      </w:pPr>
      <w:r>
        <w:rPr>
          <w:rStyle w:val="C3"/>
          <w:rFonts w:ascii="Courier New" w:hAnsi="Courier New"/>
        </w:rPr>
        <w:t>Divulgar todo lo atinente a la conservación del patrimonio histórico y cultural de la ciudad.</w:t>
      </w:r>
    </w:p>
    <w:p>
      <w:pPr>
        <w:numPr>
          <w:ilvl w:val="0"/>
          <w:numId w:val="1"/>
        </w:numPr>
        <w:jc w:val="both"/>
        <w:rPr>
          <w:rStyle w:val="C3"/>
          <w:rFonts w:ascii="Courier New" w:hAnsi="Courier New"/>
        </w:rPr>
      </w:pPr>
      <w:r>
        <w:rPr>
          <w:rStyle w:val="C3"/>
          <w:rFonts w:ascii="Courier New" w:hAnsi="Courier New"/>
        </w:rPr>
        <w:t>Preservar el medio ambiente y los derechos de los vecinos.</w:t>
      </w:r>
    </w:p>
    <w:p>
      <w:pPr>
        <w:numPr>
          <w:ilvl w:val="0"/>
          <w:numId w:val="1"/>
        </w:numPr>
        <w:jc w:val="both"/>
        <w:rPr>
          <w:rStyle w:val="C3"/>
          <w:rFonts w:ascii="Courier New" w:hAnsi="Courier New"/>
        </w:rPr>
      </w:pPr>
      <w:r>
        <w:rPr>
          <w:rStyle w:val="C3"/>
          <w:rFonts w:ascii="Courier New" w:hAnsi="Courier New"/>
        </w:rPr>
        <w:t>Difundir programas o políticas relevantes o de interés social.</w:t>
      </w:r>
    </w:p>
    <w:p>
      <w:pPr>
        <w:ind w:left="510"/>
        <w:jc w:val="both"/>
        <w:rPr>
          <w:rStyle w:val="C3"/>
          <w:rFonts w:ascii="Courier New" w:hAnsi="Courier New"/>
        </w:rPr>
      </w:pPr>
    </w:p>
    <w:p>
      <w:pPr>
        <w:ind w:hanging="709" w:left="709"/>
        <w:jc w:val="both"/>
        <w:rPr>
          <w:rStyle w:val="C3"/>
          <w:rFonts w:ascii="Courier New" w:hAnsi="Courier New"/>
        </w:rPr>
      </w:pPr>
      <w:r>
        <w:rPr>
          <w:rStyle w:val="C3"/>
          <w:rFonts w:ascii="Courier New" w:hAnsi="Courier New"/>
          <w:b w:val="1"/>
          <w:u w:val="single"/>
        </w:rPr>
        <w:t>Art.4</w:t>
      </w:r>
      <w:r>
        <w:rPr>
          <w:rStyle w:val="C3"/>
          <w:rFonts w:ascii="Courier New" w:hAnsi="Courier New"/>
          <w:b w:val="1"/>
        </w:rPr>
        <w:t>: EL</w:t>
      </w:r>
      <w:r>
        <w:rPr>
          <w:rStyle w:val="C3"/>
          <w:rFonts w:ascii="Courier New" w:hAnsi="Courier New"/>
        </w:rPr>
        <w:t xml:space="preserve"> Presupuesto Municipal debe definir con absoluta claridad el porcentaje que se destinará a cada una de las categorías de medios de difusión: radio; televisión; periódicos; revistas; portales de Internet y de los que apareciendo en el futuro, constituyan una nueva categoría y cumplan con los requisitos establecidos en la presente Ordenanza.</w:t>
      </w:r>
    </w:p>
    <w:p>
      <w:pPr>
        <w:jc w:val="both"/>
        <w:rPr>
          <w:rStyle w:val="C3"/>
          <w:rFonts w:ascii="Courier New" w:hAnsi="Courier New"/>
        </w:rPr>
      </w:pPr>
    </w:p>
    <w:p>
      <w:pPr>
        <w:ind w:hanging="709" w:left="709"/>
        <w:jc w:val="both"/>
        <w:rPr>
          <w:rStyle w:val="C3"/>
          <w:rFonts w:ascii="Courier New" w:hAnsi="Courier New"/>
        </w:rPr>
      </w:pPr>
      <w:r>
        <w:rPr>
          <w:rStyle w:val="C3"/>
          <w:rFonts w:ascii="Courier New" w:hAnsi="Courier New"/>
          <w:b w:val="1"/>
          <w:u w:val="single"/>
        </w:rPr>
        <w:t>Art.5</w:t>
      </w:r>
      <w:r>
        <w:rPr>
          <w:rStyle w:val="C3"/>
          <w:rFonts w:ascii="Courier New" w:hAnsi="Courier New"/>
          <w:b w:val="1"/>
        </w:rPr>
        <w:t>: EL</w:t>
      </w:r>
      <w:r>
        <w:rPr>
          <w:rStyle w:val="C3"/>
          <w:rFonts w:ascii="Courier New" w:hAnsi="Courier New"/>
        </w:rPr>
        <w:t xml:space="preserve"> porcentaje establecido en el Artículo 4º de la presente Ordenanza debe distribuirse regular y simultáneamente a cada medio debidamente registrado  por el término del año presupuestado, debiéndose contratar el mismo espacio en el mismo tipo de medio y respetándose el cuadro tarifario previamente aprobado con motivo de la inscripción.  </w:t>
      </w:r>
    </w:p>
    <w:p>
      <w:pPr>
        <w:jc w:val="right"/>
        <w:rPr>
          <w:rStyle w:val="C3"/>
          <w:rFonts w:ascii="Courier New" w:hAnsi="Courier New"/>
        </w:rPr>
      </w:pPr>
      <w:r>
        <w:rPr>
          <w:rStyle w:val="C3"/>
          <w:rFonts w:ascii="Courier New" w:hAnsi="Courier New"/>
        </w:rPr>
        <w:t>...///</w:t>
      </w:r>
    </w:p>
    <w:p>
      <w:pPr>
        <w:rPr>
          <w:rStyle w:val="C3"/>
          <w:rFonts w:ascii="Courier New" w:hAnsi="Courier New"/>
        </w:rPr>
      </w:pPr>
    </w:p>
    <w:p>
      <w:pPr>
        <w:rPr>
          <w:rStyle w:val="C3"/>
          <w:rFonts w:ascii="Courier New" w:hAnsi="Courier New"/>
        </w:rPr>
      </w:pPr>
    </w:p>
    <w:p>
      <w:pPr>
        <w:rPr>
          <w:rStyle w:val="C3"/>
          <w:rFonts w:ascii="Courier New" w:hAnsi="Courier New"/>
        </w:rPr>
      </w:pPr>
    </w:p>
    <w:p>
      <w:pPr>
        <w:rPr>
          <w:rStyle w:val="C3"/>
          <w:rFonts w:ascii="Courier New" w:hAnsi="Courier New"/>
        </w:rPr>
      </w:pPr>
    </w:p>
    <w:p>
      <w:pPr>
        <w:rPr>
          <w:rStyle w:val="C3"/>
          <w:rFonts w:ascii="Courier New" w:hAnsi="Courier New"/>
        </w:rPr>
      </w:pPr>
    </w:p>
    <w:p>
      <w:pPr>
        <w:rPr>
          <w:rStyle w:val="C3"/>
          <w:rFonts w:ascii="Courier New" w:hAnsi="Courier New"/>
        </w:rPr>
      </w:pPr>
    </w:p>
    <w:p>
      <w:pPr>
        <w:rPr>
          <w:rStyle w:val="C3"/>
          <w:rFonts w:ascii="Courier New" w:hAnsi="Courier New"/>
        </w:rPr>
      </w:pPr>
      <w:r>
        <w:rPr>
          <w:rStyle w:val="C3"/>
          <w:rFonts w:ascii="Courier New" w:hAnsi="Courier New"/>
        </w:rPr>
        <w:t>...///4.-</w:t>
      </w:r>
    </w:p>
    <w:p>
      <w:pPr>
        <w:rPr>
          <w:rStyle w:val="C3"/>
          <w:rFonts w:ascii="Courier New" w:hAnsi="Courier New"/>
        </w:rPr>
      </w:pPr>
    </w:p>
    <w:p>
      <w:pPr>
        <w:ind w:hanging="709" w:left="709"/>
        <w:jc w:val="both"/>
        <w:rPr>
          <w:rStyle w:val="C3"/>
          <w:rFonts w:ascii="Courier New" w:hAnsi="Courier New"/>
        </w:rPr>
      </w:pPr>
      <w:r>
        <w:rPr>
          <w:rStyle w:val="C3"/>
          <w:rFonts w:ascii="Courier New" w:hAnsi="Courier New"/>
          <w:b w:val="1"/>
          <w:u w:val="single"/>
        </w:rPr>
        <w:t>Art.6</w:t>
      </w:r>
      <w:r>
        <w:rPr>
          <w:rStyle w:val="C3"/>
          <w:rFonts w:ascii="Courier New" w:hAnsi="Courier New"/>
          <w:b w:val="1"/>
        </w:rPr>
        <w:t>: CRÉASE</w:t>
      </w:r>
      <w:r>
        <w:rPr>
          <w:rStyle w:val="C3"/>
          <w:rFonts w:ascii="Courier New" w:hAnsi="Courier New"/>
        </w:rPr>
        <w:t xml:space="preserve"> el “REGISTRO MUNICIPAL DE MEDIOS DE COMUNICACIÓN DE ALTA GRACIA”, el cual está integrado por todos los Medios Masivos de Comunicación que desarrollan su actividad en la ciudad de Alta Gracia y deseen recibir Publicidad Oficial.</w:t>
      </w:r>
    </w:p>
    <w:p>
      <w:pPr>
        <w:jc w:val="both"/>
        <w:rPr>
          <w:rStyle w:val="C3"/>
          <w:rFonts w:ascii="Courier New" w:hAnsi="Courier New"/>
        </w:rPr>
      </w:pPr>
    </w:p>
    <w:p>
      <w:pPr>
        <w:ind w:hanging="709" w:left="709"/>
        <w:jc w:val="both"/>
        <w:rPr>
          <w:rStyle w:val="C3"/>
          <w:rFonts w:ascii="Courier New" w:hAnsi="Courier New"/>
        </w:rPr>
      </w:pPr>
      <w:r>
        <w:rPr>
          <w:rStyle w:val="C3"/>
          <w:rFonts w:ascii="Courier New" w:hAnsi="Courier New"/>
          <w:b w:val="1"/>
          <w:u w:val="single"/>
        </w:rPr>
        <w:t>Art.7</w:t>
      </w:r>
      <w:r>
        <w:rPr>
          <w:rStyle w:val="C3"/>
          <w:rFonts w:ascii="Courier New" w:hAnsi="Courier New"/>
          <w:b w:val="1"/>
        </w:rPr>
        <w:t>: EL</w:t>
      </w:r>
      <w:r>
        <w:rPr>
          <w:rStyle w:val="C3"/>
          <w:rFonts w:ascii="Courier New" w:hAnsi="Courier New"/>
        </w:rPr>
        <w:t xml:space="preserve"> Departamento Ejecutivo designa al área responsable de confeccionar y mantener actualizado anualmente el registro establecido en el Artículo 5º de la presente Ordenanza, el cual debe contener a manera de declaración jurada de cada Medio: Datos filiatorios del o los propietarios, del o los responsables legales o administradores o apoderados; autorizaciones para desarrollar la actividad; niveles de audiencia verificado por terceros competentes; tarifas, que en ningún caso deben exceder a las ofrecidas en el mercado; ámbito de cobertura; acreditar al menos seis (6) meses en la actividad; el fiel cumplimiento de las leyes que rigen la materia y de manera especial la ley Nacional Nº 12.908; y cualquier otro dato que a juicio del Departamento Ejecutivo, coadyuve a los fines de la presente Ordenanza.</w:t>
      </w:r>
    </w:p>
    <w:p>
      <w:pPr>
        <w:jc w:val="both"/>
        <w:rPr>
          <w:rStyle w:val="C3"/>
          <w:rFonts w:ascii="Courier New" w:hAnsi="Courier New"/>
        </w:rPr>
      </w:pPr>
    </w:p>
    <w:p>
      <w:pPr>
        <w:ind w:hanging="709" w:left="709"/>
        <w:jc w:val="both"/>
        <w:rPr>
          <w:rStyle w:val="C3"/>
          <w:rFonts w:ascii="Courier New" w:hAnsi="Courier New"/>
        </w:rPr>
      </w:pPr>
      <w:r>
        <w:rPr>
          <w:rStyle w:val="C3"/>
          <w:rFonts w:ascii="Courier New" w:hAnsi="Courier New"/>
          <w:b w:val="1"/>
          <w:u w:val="single"/>
        </w:rPr>
        <w:t>Art.8</w:t>
      </w:r>
      <w:r>
        <w:rPr>
          <w:rStyle w:val="C3"/>
          <w:rFonts w:ascii="Courier New" w:hAnsi="Courier New"/>
          <w:b w:val="1"/>
        </w:rPr>
        <w:t>: EN</w:t>
      </w:r>
      <w:r>
        <w:rPr>
          <w:rStyle w:val="C3"/>
          <w:rFonts w:ascii="Courier New" w:hAnsi="Courier New"/>
        </w:rPr>
        <w:t xml:space="preserve"> ningún caso se distribuirá Publicidad Oficial a Medios locales no inscriptos y habilitados por el Registro Municipal de Medios de Comunicación de Alta Gracia. Está expresamente prohibido contratar Publicidad Oficial con periodistas o conductores de programas.</w:t>
      </w:r>
    </w:p>
    <w:p>
      <w:pPr>
        <w:jc w:val="both"/>
        <w:rPr>
          <w:rStyle w:val="C3"/>
          <w:rFonts w:ascii="Courier New" w:hAnsi="Courier New"/>
          <w:b w:val="1"/>
        </w:rPr>
      </w:pPr>
    </w:p>
    <w:p>
      <w:pPr>
        <w:ind w:hanging="709" w:left="709"/>
        <w:jc w:val="both"/>
        <w:rPr>
          <w:rStyle w:val="C3"/>
          <w:rFonts w:ascii="Courier New" w:hAnsi="Courier New"/>
        </w:rPr>
      </w:pPr>
      <w:r>
        <w:rPr>
          <w:rStyle w:val="C3"/>
          <w:rFonts w:ascii="Courier New" w:hAnsi="Courier New"/>
          <w:b w:val="1"/>
          <w:u w:val="single"/>
        </w:rPr>
        <w:t>Art.9</w:t>
      </w:r>
      <w:r>
        <w:rPr>
          <w:rStyle w:val="C3"/>
          <w:rFonts w:ascii="Courier New" w:hAnsi="Courier New"/>
          <w:b w:val="1"/>
        </w:rPr>
        <w:t>: LA</w:t>
      </w:r>
      <w:r>
        <w:rPr>
          <w:rStyle w:val="C3"/>
          <w:rFonts w:ascii="Courier New" w:hAnsi="Courier New"/>
        </w:rPr>
        <w:t xml:space="preserve"> inscripción en el Registro Municipal de Medios de Comunicación de Alta Gracia se efectúa una vez al año, en el mes de marzo de cada año; no pudiendo ingresar ningún medio que no lo haya hecho en tiempo y forma,  hasta transcurrido dicho lapso.</w:t>
      </w:r>
    </w:p>
    <w:p>
      <w:pPr>
        <w:jc w:val="both"/>
        <w:rPr>
          <w:rStyle w:val="C3"/>
          <w:rFonts w:ascii="Courier New" w:hAnsi="Courier New"/>
        </w:rPr>
      </w:pPr>
    </w:p>
    <w:p>
      <w:pPr>
        <w:ind w:hanging="709" w:left="709"/>
        <w:jc w:val="both"/>
        <w:rPr>
          <w:rStyle w:val="C3"/>
          <w:rFonts w:ascii="Courier New" w:hAnsi="Courier New"/>
        </w:rPr>
      </w:pPr>
      <w:r>
        <w:rPr>
          <w:rStyle w:val="C3"/>
          <w:rFonts w:ascii="Courier New" w:hAnsi="Courier New"/>
          <w:b w:val="1"/>
          <w:u w:val="single"/>
        </w:rPr>
        <w:t>Art.10</w:t>
      </w:r>
      <w:r>
        <w:rPr>
          <w:rStyle w:val="C3"/>
          <w:rFonts w:ascii="Courier New" w:hAnsi="Courier New"/>
          <w:b w:val="1"/>
        </w:rPr>
        <w:t>: LOS</w:t>
      </w:r>
      <w:r>
        <w:rPr>
          <w:rStyle w:val="C3"/>
          <w:rFonts w:ascii="Courier New" w:hAnsi="Courier New"/>
        </w:rPr>
        <w:t xml:space="preserve"> Medios de Comunicación deben certificar y probar que las tarifas puestas a disposición del Municipio se ajustan a los valores de mercado imperante; no pudiendo efectuar variaciones tarifarias </w:t>
      </w:r>
    </w:p>
    <w:p>
      <w:pPr>
        <w:ind w:hanging="709" w:left="709"/>
        <w:jc w:val="right"/>
        <w:rPr>
          <w:rStyle w:val="C3"/>
          <w:rFonts w:ascii="Courier New" w:hAnsi="Courier New"/>
        </w:rPr>
      </w:pPr>
      <w:r>
        <w:rPr>
          <w:rStyle w:val="C3"/>
          <w:rFonts w:ascii="Courier New" w:hAnsi="Courier New"/>
        </w:rPr>
        <w:t>...///</w:t>
      </w:r>
    </w:p>
    <w:p>
      <w:pPr>
        <w:ind w:hanging="709" w:left="709"/>
        <w:jc w:val="both"/>
        <w:rPr>
          <w:rStyle w:val="C3"/>
          <w:rFonts w:ascii="Courier New" w:hAnsi="Courier New"/>
        </w:rPr>
      </w:pPr>
    </w:p>
    <w:p>
      <w:pPr>
        <w:ind w:hanging="709" w:left="709"/>
        <w:jc w:val="both"/>
        <w:rPr>
          <w:rStyle w:val="C3"/>
          <w:rFonts w:ascii="Courier New" w:hAnsi="Courier New"/>
        </w:rPr>
      </w:pPr>
    </w:p>
    <w:p>
      <w:pPr>
        <w:ind w:hanging="709" w:left="709"/>
        <w:jc w:val="both"/>
        <w:rPr>
          <w:rStyle w:val="C3"/>
          <w:rFonts w:ascii="Courier New" w:hAnsi="Courier New"/>
        </w:rPr>
      </w:pPr>
    </w:p>
    <w:p>
      <w:pPr>
        <w:ind w:hanging="709" w:left="709"/>
        <w:jc w:val="both"/>
        <w:rPr>
          <w:rStyle w:val="C3"/>
          <w:rFonts w:ascii="Courier New" w:hAnsi="Courier New"/>
        </w:rPr>
      </w:pPr>
    </w:p>
    <w:p>
      <w:pPr>
        <w:ind w:hanging="709" w:left="709"/>
        <w:jc w:val="both"/>
        <w:rPr>
          <w:rStyle w:val="C3"/>
          <w:rFonts w:ascii="Courier New" w:hAnsi="Courier New"/>
        </w:rPr>
      </w:pPr>
    </w:p>
    <w:p>
      <w:pPr>
        <w:ind w:hanging="709" w:left="709"/>
        <w:jc w:val="both"/>
        <w:rPr>
          <w:rStyle w:val="C3"/>
          <w:rFonts w:ascii="Courier New" w:hAnsi="Courier New"/>
        </w:rPr>
      </w:pPr>
      <w:r>
        <w:rPr>
          <w:rStyle w:val="C3"/>
          <w:rFonts w:ascii="Courier New" w:hAnsi="Courier New"/>
        </w:rPr>
        <w:t>...///5.-</w:t>
      </w:r>
    </w:p>
    <w:p>
      <w:pPr>
        <w:ind w:hanging="709" w:left="709"/>
        <w:jc w:val="both"/>
        <w:rPr>
          <w:rStyle w:val="C3"/>
          <w:rFonts w:ascii="Courier New" w:hAnsi="Courier New"/>
        </w:rPr>
      </w:pPr>
    </w:p>
    <w:p>
      <w:pPr>
        <w:ind w:hanging="1" w:left="709"/>
        <w:jc w:val="both"/>
        <w:rPr>
          <w:rStyle w:val="C3"/>
          <w:rFonts w:ascii="Courier New" w:hAnsi="Courier New"/>
        </w:rPr>
      </w:pPr>
      <w:r>
        <w:rPr>
          <w:rStyle w:val="C3"/>
          <w:rFonts w:ascii="Courier New" w:hAnsi="Courier New"/>
        </w:rPr>
        <w:t>sobre avisos contratados con anterioridad. El Departamento Ejecutivo reconoce sólo los ajustes que devengan de la normal fluctuación del mercado debidamente comprobado.</w:t>
      </w:r>
    </w:p>
    <w:p>
      <w:pPr>
        <w:jc w:val="both"/>
        <w:rPr>
          <w:rStyle w:val="C3"/>
          <w:rFonts w:ascii="Courier New" w:hAnsi="Courier New"/>
        </w:rPr>
      </w:pPr>
    </w:p>
    <w:p>
      <w:pPr>
        <w:ind w:hanging="709" w:left="709"/>
        <w:jc w:val="both"/>
        <w:rPr>
          <w:rStyle w:val="C3"/>
          <w:rFonts w:ascii="Courier New" w:hAnsi="Courier New"/>
        </w:rPr>
      </w:pPr>
      <w:r>
        <w:rPr>
          <w:rStyle w:val="C3"/>
          <w:rFonts w:ascii="Courier New" w:hAnsi="Courier New"/>
          <w:b w:val="1"/>
          <w:u w:val="single"/>
        </w:rPr>
        <w:t>Art.11</w:t>
      </w:r>
      <w:r>
        <w:rPr>
          <w:rStyle w:val="C3"/>
          <w:rFonts w:ascii="Courier New" w:hAnsi="Courier New"/>
          <w:b w:val="1"/>
        </w:rPr>
        <w:t>: EL</w:t>
      </w:r>
      <w:r>
        <w:rPr>
          <w:rStyle w:val="C3"/>
          <w:rFonts w:ascii="Courier New" w:hAnsi="Courier New"/>
        </w:rPr>
        <w:t xml:space="preserve"> Departamento Ejecutivo debe convocar de manera fehaciente a todos los medios de comunicación locales, a los efectos de la inscripción en el Registro Municipal de Medios de Comunicación de Alta Gracia.</w:t>
      </w:r>
    </w:p>
    <w:p>
      <w:pPr>
        <w:jc w:val="both"/>
        <w:rPr>
          <w:rStyle w:val="C3"/>
          <w:rFonts w:ascii="Courier New" w:hAnsi="Courier New"/>
        </w:rPr>
      </w:pPr>
    </w:p>
    <w:p>
      <w:pPr>
        <w:ind w:hanging="709" w:left="709"/>
        <w:jc w:val="both"/>
        <w:rPr>
          <w:rStyle w:val="C3"/>
          <w:rFonts w:ascii="Courier New" w:hAnsi="Courier New"/>
        </w:rPr>
      </w:pPr>
      <w:r>
        <w:rPr>
          <w:rStyle w:val="C3"/>
          <w:rFonts w:ascii="Courier New" w:hAnsi="Courier New"/>
          <w:b w:val="1"/>
          <w:u w:val="single"/>
        </w:rPr>
        <w:t>Art.12</w:t>
      </w:r>
      <w:r>
        <w:rPr>
          <w:rStyle w:val="C3"/>
          <w:rFonts w:ascii="Courier New" w:hAnsi="Courier New"/>
          <w:b w:val="1"/>
        </w:rPr>
        <w:t>: QUEDAN</w:t>
      </w:r>
      <w:r>
        <w:rPr>
          <w:rStyle w:val="C3"/>
          <w:rFonts w:ascii="Courier New" w:hAnsi="Courier New"/>
        </w:rPr>
        <w:t xml:space="preserve"> excluidas del presente régimen las publicaciones que deban hacerse en virtud de Leyes o disposiciones especiales superiores a la presente, o difundirse por mandato legal.</w:t>
      </w:r>
    </w:p>
    <w:p>
      <w:pPr>
        <w:jc w:val="both"/>
        <w:rPr>
          <w:rStyle w:val="C3"/>
          <w:rFonts w:ascii="Courier New" w:hAnsi="Courier New"/>
        </w:rPr>
      </w:pPr>
    </w:p>
    <w:p>
      <w:pPr>
        <w:ind w:hanging="709" w:left="709"/>
        <w:jc w:val="both"/>
        <w:rPr>
          <w:rStyle w:val="C3"/>
          <w:rFonts w:ascii="Courier New" w:hAnsi="Courier New"/>
        </w:rPr>
      </w:pPr>
      <w:r>
        <w:rPr>
          <w:rStyle w:val="C3"/>
          <w:rFonts w:ascii="Courier New" w:hAnsi="Courier New"/>
          <w:b w:val="1"/>
          <w:u w:val="single"/>
        </w:rPr>
        <w:t>Art.13</w:t>
      </w:r>
      <w:r>
        <w:rPr>
          <w:rStyle w:val="C3"/>
          <w:rFonts w:ascii="Courier New" w:hAnsi="Courier New"/>
          <w:b w:val="1"/>
        </w:rPr>
        <w:t>: PARA</w:t>
      </w:r>
      <w:r>
        <w:rPr>
          <w:rStyle w:val="C3"/>
          <w:rFonts w:ascii="Courier New" w:hAnsi="Courier New"/>
        </w:rPr>
        <w:t xml:space="preserve"> el caso de los “Multimedios”; y/o Empresas; o apoderados que administren más de un medio de comunicación, sólo se pautará en un medio de la misma especie, a elección del Departamento Ejecutivo.</w:t>
      </w:r>
    </w:p>
    <w:p>
      <w:pPr>
        <w:jc w:val="both"/>
        <w:rPr>
          <w:rStyle w:val="C3"/>
          <w:rFonts w:ascii="Courier New" w:hAnsi="Courier New"/>
        </w:rPr>
      </w:pPr>
    </w:p>
    <w:p>
      <w:pPr>
        <w:ind w:hanging="709" w:left="709"/>
        <w:jc w:val="both"/>
        <w:rPr>
          <w:rStyle w:val="C3"/>
          <w:rFonts w:ascii="Courier New" w:hAnsi="Courier New"/>
        </w:rPr>
      </w:pPr>
      <w:r>
        <w:rPr>
          <w:rStyle w:val="C3"/>
          <w:rFonts w:ascii="Courier New" w:hAnsi="Courier New"/>
          <w:b w:val="1"/>
          <w:u w:val="single"/>
        </w:rPr>
        <w:t>Art.14</w:t>
      </w:r>
      <w:r>
        <w:rPr>
          <w:rStyle w:val="C3"/>
          <w:rFonts w:ascii="Courier New" w:hAnsi="Courier New"/>
          <w:b w:val="1"/>
        </w:rPr>
        <w:t>: PARA</w:t>
      </w:r>
      <w:r>
        <w:rPr>
          <w:rStyle w:val="C3"/>
          <w:rFonts w:ascii="Courier New" w:hAnsi="Courier New"/>
        </w:rPr>
        <w:t xml:space="preserve"> el caso en que deba efectuarse una campaña de promoción de la ciudad basada en objetivos claros y determinados, destinada a su proyección en el orden provincial, nacional o internacional, se deben respetar los principios y objetivos plasmados en la presente Ordenanza, en todo lo que sea posible de acuerdo a la sana crítica y buena fe; atendiendo siempre a la eficacia de la misma.</w:t>
      </w:r>
    </w:p>
    <w:p>
      <w:pPr>
        <w:jc w:val="both"/>
        <w:rPr>
          <w:rStyle w:val="C3"/>
          <w:rFonts w:ascii="Courier New" w:hAnsi="Courier New"/>
        </w:rPr>
      </w:pPr>
    </w:p>
    <w:p>
      <w:pPr>
        <w:ind w:hanging="709" w:left="709"/>
        <w:jc w:val="both"/>
        <w:rPr>
          <w:rStyle w:val="C3"/>
          <w:rFonts w:ascii="Courier New" w:hAnsi="Courier New"/>
        </w:rPr>
      </w:pPr>
      <w:r>
        <w:rPr>
          <w:rStyle w:val="C3"/>
          <w:rFonts w:ascii="Courier New" w:hAnsi="Courier New"/>
          <w:b w:val="1"/>
          <w:u w:val="single"/>
        </w:rPr>
        <w:t>Art.15</w:t>
      </w:r>
      <w:r>
        <w:rPr>
          <w:rStyle w:val="C3"/>
          <w:rFonts w:ascii="Courier New" w:hAnsi="Courier New"/>
          <w:b w:val="1"/>
        </w:rPr>
        <w:t>: PROHÍBESE</w:t>
      </w:r>
      <w:r>
        <w:rPr>
          <w:rStyle w:val="C3"/>
          <w:rFonts w:ascii="Courier New" w:hAnsi="Courier New"/>
        </w:rPr>
        <w:t xml:space="preserve"> la realización de Publicidad Oficial por cualquier medio de difusión local, en el período de treinta (30) días corridos anteriores a la fecha de  elecciones municipales. Quedando exceptuadas las que emanen de causas de fuerza mayor.</w:t>
      </w:r>
    </w:p>
    <w:p>
      <w:pPr>
        <w:ind w:hanging="709" w:left="709"/>
        <w:jc w:val="both"/>
        <w:rPr>
          <w:rStyle w:val="C3"/>
          <w:rFonts w:ascii="Courier New" w:hAnsi="Courier New"/>
          <w:b w:val="1"/>
          <w:u w:val="single"/>
        </w:rPr>
      </w:pPr>
    </w:p>
    <w:p>
      <w:pPr>
        <w:ind w:hanging="709" w:left="709"/>
        <w:jc w:val="both"/>
        <w:rPr>
          <w:rStyle w:val="C3"/>
          <w:rFonts w:ascii="Courier New" w:hAnsi="Courier New"/>
          <w:b w:val="1"/>
        </w:rPr>
      </w:pPr>
      <w:r>
        <w:rPr>
          <w:rStyle w:val="C3"/>
          <w:rFonts w:ascii="Courier New" w:hAnsi="Courier New"/>
          <w:b w:val="1"/>
          <w:u w:val="single"/>
        </w:rPr>
        <w:t>Art.16</w:t>
      </w:r>
      <w:r>
        <w:rPr>
          <w:rStyle w:val="C3"/>
          <w:rFonts w:ascii="Courier New" w:hAnsi="Courier New"/>
          <w:b w:val="1"/>
        </w:rPr>
        <w:t>: EL</w:t>
      </w:r>
      <w:r>
        <w:rPr>
          <w:rStyle w:val="C3"/>
          <w:rFonts w:ascii="Courier New" w:hAnsi="Courier New"/>
        </w:rPr>
        <w:t xml:space="preserve"> Departamento Ejecutivo debe respetar en su relación con la Prensa, lo dispuesto por la Ley Nacional Nº 12.908.</w:t>
      </w:r>
    </w:p>
    <w:p>
      <w:pPr>
        <w:jc w:val="both"/>
        <w:rPr>
          <w:rStyle w:val="C3"/>
          <w:rFonts w:ascii="Courier New" w:hAnsi="Courier New"/>
          <w:b w:val="1"/>
        </w:rPr>
      </w:pPr>
    </w:p>
    <w:p>
      <w:pPr>
        <w:ind w:hanging="709" w:left="709"/>
        <w:jc w:val="both"/>
        <w:rPr>
          <w:rStyle w:val="C3"/>
          <w:rFonts w:ascii="Courier New" w:hAnsi="Courier New"/>
        </w:rPr>
      </w:pPr>
      <w:r>
        <w:rPr>
          <w:rStyle w:val="C3"/>
          <w:rFonts w:ascii="Courier New" w:hAnsi="Courier New"/>
          <w:b w:val="1"/>
          <w:u w:val="single"/>
        </w:rPr>
        <w:t>Art.17</w:t>
      </w:r>
      <w:r>
        <w:rPr>
          <w:rStyle w:val="C3"/>
          <w:rFonts w:ascii="Courier New" w:hAnsi="Courier New"/>
          <w:b w:val="1"/>
        </w:rPr>
        <w:t>: EL</w:t>
      </w:r>
      <w:r>
        <w:rPr>
          <w:rStyle w:val="C3"/>
          <w:rFonts w:ascii="Courier New" w:hAnsi="Courier New"/>
        </w:rPr>
        <w:t xml:space="preserve"> incumplimiento a lo establecido en la presente Ordenanza configura seria irregularidad.</w:t>
      </w:r>
    </w:p>
    <w:p>
      <w:pPr>
        <w:jc w:val="right"/>
        <w:rPr>
          <w:rStyle w:val="C3"/>
          <w:rFonts w:ascii="Courier New" w:hAnsi="Courier New"/>
        </w:rPr>
      </w:pPr>
      <w:r>
        <w:rPr>
          <w:rStyle w:val="C3"/>
          <w:rFonts w:ascii="Courier New" w:hAnsi="Courier New"/>
        </w:rPr>
        <w:t>...///</w:t>
      </w:r>
    </w:p>
    <w:p>
      <w:pPr>
        <w:ind w:hanging="709" w:left="709"/>
        <w:jc w:val="both"/>
        <w:rPr>
          <w:rStyle w:val="C3"/>
          <w:rFonts w:ascii="Courier New" w:hAnsi="Courier New"/>
          <w:b w:val="1"/>
          <w:u w:val="single"/>
        </w:rPr>
      </w:pPr>
    </w:p>
    <w:p>
      <w:pPr>
        <w:ind w:hanging="709" w:left="709"/>
        <w:jc w:val="both"/>
        <w:rPr>
          <w:rStyle w:val="C3"/>
          <w:rFonts w:ascii="Courier New" w:hAnsi="Courier New"/>
          <w:b w:val="1"/>
          <w:u w:val="single"/>
        </w:rPr>
      </w:pPr>
    </w:p>
    <w:p>
      <w:pPr>
        <w:ind w:hanging="709" w:left="709"/>
        <w:jc w:val="both"/>
        <w:rPr>
          <w:rStyle w:val="C3"/>
          <w:rFonts w:ascii="Courier New" w:hAnsi="Courier New"/>
          <w:b w:val="1"/>
          <w:u w:val="single"/>
        </w:rPr>
      </w:pPr>
    </w:p>
    <w:p>
      <w:pPr>
        <w:ind w:hanging="709" w:left="709"/>
        <w:jc w:val="both"/>
        <w:rPr>
          <w:rStyle w:val="C3"/>
          <w:rFonts w:ascii="Courier New" w:hAnsi="Courier New"/>
          <w:b w:val="1"/>
          <w:u w:val="single"/>
        </w:rPr>
      </w:pPr>
    </w:p>
    <w:p>
      <w:pPr>
        <w:ind w:hanging="709" w:left="709"/>
        <w:jc w:val="both"/>
        <w:rPr>
          <w:rStyle w:val="C3"/>
          <w:rFonts w:ascii="Courier New" w:hAnsi="Courier New"/>
          <w:b w:val="1"/>
          <w:u w:val="single"/>
        </w:rPr>
      </w:pPr>
    </w:p>
    <w:p>
      <w:pPr>
        <w:ind w:hanging="709" w:left="709"/>
        <w:jc w:val="both"/>
        <w:rPr>
          <w:rStyle w:val="C3"/>
          <w:rFonts w:ascii="Courier New" w:hAnsi="Courier New"/>
        </w:rPr>
      </w:pPr>
      <w:r>
        <w:rPr>
          <w:rStyle w:val="C3"/>
          <w:rFonts w:ascii="Courier New" w:hAnsi="Courier New"/>
        </w:rPr>
        <w:t>...///6.-</w:t>
      </w:r>
    </w:p>
    <w:p>
      <w:pPr>
        <w:ind w:hanging="709" w:left="709"/>
        <w:jc w:val="both"/>
        <w:rPr>
          <w:rStyle w:val="C3"/>
          <w:rFonts w:ascii="Courier New" w:hAnsi="Courier New"/>
          <w:b w:val="1"/>
          <w:u w:val="single"/>
        </w:rPr>
      </w:pPr>
    </w:p>
    <w:p>
      <w:pPr>
        <w:ind w:hanging="709" w:left="709"/>
        <w:jc w:val="both"/>
        <w:rPr>
          <w:rStyle w:val="C3"/>
          <w:rFonts w:ascii="Courier New" w:hAnsi="Courier New"/>
        </w:rPr>
      </w:pPr>
      <w:r>
        <w:rPr>
          <w:rStyle w:val="C3"/>
          <w:rFonts w:ascii="Courier New" w:hAnsi="Courier New"/>
          <w:b w:val="1"/>
          <w:u w:val="single"/>
        </w:rPr>
        <w:t>Art.18</w:t>
      </w:r>
      <w:r>
        <w:rPr>
          <w:rStyle w:val="C3"/>
          <w:rFonts w:ascii="Courier New" w:hAnsi="Courier New"/>
          <w:b w:val="1"/>
        </w:rPr>
        <w:t>: PROTOCOLÍCESE</w:t>
      </w:r>
      <w:r>
        <w:rPr>
          <w:rStyle w:val="C3"/>
          <w:rFonts w:ascii="Courier New" w:hAnsi="Courier New"/>
        </w:rPr>
        <w:t>, comuníquese, publíquese en el Boletín Oficial de la Ciudad de Alta Gracia, incorpórese al libro de Ordenanzas y archívese.</w:t>
      </w:r>
    </w:p>
    <w:p>
      <w:pPr>
        <w:ind w:hanging="709" w:left="709"/>
        <w:jc w:val="both"/>
        <w:rPr>
          <w:rStyle w:val="C3"/>
          <w:rFonts w:ascii="Courier New" w:hAnsi="Courier New"/>
        </w:rPr>
      </w:pPr>
    </w:p>
    <w:p>
      <w:pPr>
        <w:ind w:hanging="709" w:left="709"/>
        <w:jc w:val="both"/>
        <w:rPr>
          <w:rStyle w:val="C3"/>
          <w:rFonts w:ascii="Courier New" w:hAnsi="Courier New"/>
        </w:rPr>
      </w:pPr>
    </w:p>
    <w:p>
      <w:pPr>
        <w:jc w:val="both"/>
        <w:rPr>
          <w:rStyle w:val="C3"/>
          <w:rFonts w:ascii="Courier New" w:hAnsi="Courier New"/>
        </w:rPr>
      </w:pPr>
    </w:p>
    <w:p>
      <w:pPr>
        <w:pStyle w:val="P3"/>
      </w:pPr>
      <w:r>
        <w:t>DADA EN LA SALA DE SESIONES DEL HONORABLE CONCEJO DELIBERANTE A LOS VEINTISEIS DÍAS DEL MES DE DICIEMBRE DEL AÑO 2006.</w:t>
      </w:r>
    </w:p>
    <w:p>
      <w:pPr>
        <w:jc w:val="both"/>
        <w:rPr>
          <w:rStyle w:val="C3"/>
          <w:rFonts w:ascii="Courier New" w:hAnsi="Courier New"/>
        </w:rPr>
      </w:pPr>
    </w:p>
    <w:sectPr>
      <w:type w:val="nextPage"/>
      <w:pgSz w:w="11906" w:h="16838" w:code="0"/>
      <w:pgMar w:left="1701" w:right="1701" w:top="1701" w:bottom="1701" w:header="708" w:footer="708" w:gutter="0"/>
    </w:sectPr>
  </w:body>
</w:document>
</file>

<file path=word/numbering.xml><?xml version="1.0" encoding="utf-8"?>
<w:numbering xmlns:w="http://schemas.openxmlformats.org/wordprocessingml/2006/main">
  <w:abstractNum w:abstractNumId="0">
    <w:nsid w:val="3E4B04E1"/>
    <w:multiLevelType w:val="multilevel"/>
    <w:lvl w:ilvl="0">
      <w:start w:val="1"/>
      <w:numFmt w:val="lowerLetter"/>
      <w:suff w:val="tab"/>
      <w:lvlText w:val="%1)"/>
      <w:lvlJc w:val="left"/>
      <w:pPr>
        <w:ind w:hanging="360" w:left="870"/>
        <w:tabs>
          <w:tab w:val="left" w:pos="870" w:leader="none"/>
        </w:tabs>
      </w:pPr>
      <w:rPr/>
    </w:lvl>
    <w:lvl w:ilvl="1">
      <w:start w:val="1"/>
      <w:numFmt w:val="lowerLetter"/>
      <w:suff w:val="tab"/>
      <w:lvlText w:val="%2."/>
      <w:lvlJc w:val="left"/>
      <w:pPr>
        <w:ind w:hanging="360" w:left="1590"/>
        <w:tabs>
          <w:tab w:val="left" w:pos="1590" w:leader="none"/>
        </w:tabs>
      </w:pPr>
      <w:rPr/>
    </w:lvl>
    <w:lvl w:ilvl="2">
      <w:start w:val="1"/>
      <w:numFmt w:val="lowerRoman"/>
      <w:suff w:val="tab"/>
      <w:lvlText w:val="%3."/>
      <w:lvlJc w:val="right"/>
      <w:pPr>
        <w:ind w:hanging="180" w:left="2310"/>
        <w:tabs>
          <w:tab w:val="left" w:pos="2310" w:leader="none"/>
        </w:tabs>
      </w:pPr>
      <w:rPr/>
    </w:lvl>
    <w:lvl w:ilvl="3">
      <w:start w:val="1"/>
      <w:numFmt w:val="decimal"/>
      <w:suff w:val="tab"/>
      <w:lvlText w:val="%4."/>
      <w:lvlJc w:val="left"/>
      <w:pPr>
        <w:ind w:hanging="360" w:left="3030"/>
        <w:tabs>
          <w:tab w:val="left" w:pos="3030" w:leader="none"/>
        </w:tabs>
      </w:pPr>
      <w:rPr/>
    </w:lvl>
    <w:lvl w:ilvl="4">
      <w:start w:val="1"/>
      <w:numFmt w:val="lowerLetter"/>
      <w:suff w:val="tab"/>
      <w:lvlText w:val="%5."/>
      <w:lvlJc w:val="left"/>
      <w:pPr>
        <w:ind w:hanging="360" w:left="3750"/>
        <w:tabs>
          <w:tab w:val="left" w:pos="3750" w:leader="none"/>
        </w:tabs>
      </w:pPr>
      <w:rPr/>
    </w:lvl>
    <w:lvl w:ilvl="5">
      <w:start w:val="1"/>
      <w:numFmt w:val="lowerRoman"/>
      <w:suff w:val="tab"/>
      <w:lvlText w:val="%6."/>
      <w:lvlJc w:val="right"/>
      <w:pPr>
        <w:ind w:hanging="180" w:left="4470"/>
        <w:tabs>
          <w:tab w:val="left" w:pos="4470" w:leader="none"/>
        </w:tabs>
      </w:pPr>
      <w:rPr/>
    </w:lvl>
    <w:lvl w:ilvl="6">
      <w:start w:val="1"/>
      <w:numFmt w:val="decimal"/>
      <w:suff w:val="tab"/>
      <w:lvlText w:val="%7."/>
      <w:lvlJc w:val="left"/>
      <w:pPr>
        <w:ind w:hanging="360" w:left="5190"/>
        <w:tabs>
          <w:tab w:val="left" w:pos="5190" w:leader="none"/>
        </w:tabs>
      </w:pPr>
      <w:rPr/>
    </w:lvl>
    <w:lvl w:ilvl="7">
      <w:start w:val="1"/>
      <w:numFmt w:val="lowerLetter"/>
      <w:suff w:val="tab"/>
      <w:lvlText w:val="%8."/>
      <w:lvlJc w:val="left"/>
      <w:pPr>
        <w:ind w:hanging="360" w:left="5910"/>
        <w:tabs>
          <w:tab w:val="left" w:pos="5910" w:leader="none"/>
        </w:tabs>
      </w:pPr>
      <w:rPr/>
    </w:lvl>
    <w:lvl w:ilvl="8">
      <w:start w:val="1"/>
      <w:numFmt w:val="lowerRoman"/>
      <w:suff w:val="tab"/>
      <w:lvlText w:val="%9."/>
      <w:lvlJc w:val="right"/>
      <w:pPr>
        <w:ind w:hanging="180" w:left="6630"/>
        <w:tabs>
          <w:tab w:val="left" w:pos="6630" w:leader="none"/>
        </w:tabs>
      </w:pPr>
      <w:rPr/>
    </w:lvl>
  </w:abstractNum>
  <w:num w:numId="1">
    <w:abstractNumId w:val="0"/>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4"/>
    </w:rPr>
  </w:style>
  <w:style w:type="paragraph" w:styleId="P1">
    <w:name w:val="Texto independiente"/>
    <w:basedOn w:val="P0"/>
    <w:next w:val="P1"/>
    <w:pPr/>
    <w:rPr>
      <w:sz w:val="28"/>
    </w:rPr>
  </w:style>
  <w:style w:type="paragraph" w:styleId="P2">
    <w:name w:val="Título"/>
    <w:basedOn w:val="P0"/>
    <w:next w:val="P2"/>
    <w:pPr>
      <w:jc w:val="center"/>
    </w:pPr>
    <w:rPr>
      <w:rFonts w:ascii="Courier New" w:hAnsi="Courier New"/>
      <w:b w:val="1"/>
    </w:rPr>
  </w:style>
  <w:style w:type="paragraph" w:styleId="P3">
    <w:name w:val="Texto independiente 2"/>
    <w:basedOn w:val="P0"/>
    <w:next w:val="P3"/>
    <w:pPr>
      <w:jc w:val="both"/>
    </w:pPr>
    <w:rPr>
      <w:rFonts w:ascii="Courier New" w:hAnsi="Courier New"/>
      <w:b w:val="1"/>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Osman Alvarez</dc:creator>
  <dcterms:created xsi:type="dcterms:W3CDTF">2006-12-28T13:24:00Z</dcterms:created>
  <cp:lastModifiedBy>Ethan Puglia</cp:lastModifiedBy>
  <cp:lastPrinted>2007-01-16T12:54:00Z</cp:lastPrinted>
  <dcterms:modified xsi:type="dcterms:W3CDTF">2019-03-28T17:34:07Z</dcterms:modified>
  <cp:revision>19</cp:revision>
  <dc:title>PROYECTO DE ORDENANZA</dc:title>
</cp:coreProperties>
</file>