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6885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1766/02; y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a través del mencionado expediente, iniciado mediante nota presentada por la Sra. Rosa Elena López, la misma solicita eximición de Tasa por Servicio a la Propiedad de la designación catastral Nº03-01-442-020-000, por deuda que mantiene por tal concepto con el municipio a la fecha;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el estudio socioeconómico realizado obrante a fs.13 revela que se trata de una persona que vive sola y no cuenta con asistencia previsional, subsistiendo de la apoyatura del Estado, contando tan sólo con una vivienda humilde y totalmente deteriorada;</w:t>
      </w:r>
    </w:p>
    <w:p>
      <w:pPr>
        <w:pStyle w:val="P2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otorgar el beneficio de la Ordenanza Nº5485 Art.3, despacho aprobado por unanimidad en Sesión Ordinaria de fecha 29 de abril de 2004.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</w:t>
      </w:r>
      <w:r>
        <w:rPr>
          <w:b w:val="1"/>
          <w:bCs w:val="1"/>
          <w:sz w:val="24"/>
          <w:szCs w:val="24"/>
        </w:rPr>
        <w:t>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 OTORGAR </w:t>
      </w:r>
      <w:r>
        <w:rPr>
          <w:sz w:val="24"/>
          <w:szCs w:val="24"/>
        </w:rPr>
        <w:t>el beneficio de la Ordenanza 5485 Art.3, a la designación catastral Nº03-01-442-020-000, por la deuda que en concepto de Tasa por Servicio a la Propiedad mantiene la Sra. Rosa Elena López con el municipio, fijándose una cuota mensual en concepto de Tasa por Servicio a la Propiedad de PESOS SEIS ($6.-) desde la promulgación de la presente hasta diciembre del año 2005.</w:t>
      </w: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POR </w:t>
      </w:r>
      <w:r>
        <w:rPr>
          <w:sz w:val="24"/>
          <w:szCs w:val="24"/>
        </w:rPr>
        <w:t>cuota abonada en término conforme a lo establecido en el Art.1 de la presente Ordenanza, eximir de una (1) cuota de la deuda no eximida en el Art.1, en forma correlativa.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EN </w:t>
      </w:r>
      <w:r>
        <w:rPr>
          <w:sz w:val="24"/>
          <w:szCs w:val="24"/>
        </w:rPr>
        <w:t>caso de transferencia del inmueble o cambio en su situación socioeconómica este beneficio caducará automáticamente a partir de la verificación de la transferencia o del cambio.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Art.4:</w:t>
      </w: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SOLICITAR</w:t>
      </w:r>
      <w:r>
        <w:rPr>
          <w:sz w:val="24"/>
          <w:szCs w:val="24"/>
        </w:rPr>
        <w:t xml:space="preserve"> al Sr. Intendente que interceda ante el Procurador actuante a los fines de dejar sin efecto juicio iniciado por cuotas impagas, como así también renuncie a sus honorarios.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Art.5: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</w:t>
      </w:r>
      <w:r>
        <w:rPr>
          <w:b w:val="1"/>
          <w:bCs w:val="1"/>
          <w:sz w:val="24"/>
          <w:szCs w:val="24"/>
        </w:rPr>
        <w:t>RABLE CONCEJO DELIBERANTE A VEINTINUEVE</w:t>
      </w:r>
      <w:r>
        <w:rPr>
          <w:b w:val="1"/>
          <w:bCs w:val="1"/>
          <w:sz w:val="24"/>
          <w:szCs w:val="24"/>
        </w:rPr>
        <w:t xml:space="preserve"> DIAS DEL MES DE ABRIL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2026-07-09T19:26:38Z</dcterms:created>
  <cp:lastModifiedBy>Federico Parisi</cp:lastModifiedBy>
  <cp:lastPrinted>2004-06-09T11:26:00Z</cp:lastPrinted>
  <dcterms:modified xsi:type="dcterms:W3CDTF">2026-07-09T19:26:38Z</dcterms:modified>
  <cp:revision>2</cp:revision>
  <dc:title>1¾   «        M</dc:title>
</cp:coreProperties>
</file>