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jc w:val="center"/>
        <w:rPr>
          <w:b w:val="1"/>
          <w:bCs w:val="1"/>
          <w:sz w:val="24"/>
          <w:szCs w:val="24"/>
          <w:u w:val="single"/>
        </w:rPr>
      </w:pPr>
    </w:p>
    <w:p>
      <w:pPr>
        <w:pStyle w:val="P1"/>
        <w:jc w:val="center"/>
        <w:rPr>
          <w:b w:val="1"/>
          <w:bCs w:val="1"/>
          <w:sz w:val="24"/>
          <w:szCs w:val="24"/>
          <w:u w:val="single"/>
        </w:rPr>
      </w:pPr>
    </w:p>
    <w:p>
      <w:pPr>
        <w:pStyle w:val="P1"/>
        <w:jc w:val="center"/>
        <w:rPr>
          <w:sz w:val="24"/>
          <w:szCs w:val="24"/>
        </w:rPr>
      </w:pPr>
      <w:r>
        <w:rPr>
          <w:b w:val="1"/>
          <w:bCs w:val="1"/>
          <w:sz w:val="24"/>
          <w:szCs w:val="24"/>
          <w:u w:val="single"/>
        </w:rPr>
        <w:t xml:space="preserve">ORDENANZA  Nº </w:t>
      </w:r>
      <w:r>
        <w:rPr>
          <w:b w:val="1"/>
          <w:bCs w:val="1"/>
          <w:sz w:val="24"/>
          <w:szCs w:val="24"/>
          <w:u w:val="single"/>
        </w:rPr>
        <w:t>6886</w:t>
      </w:r>
    </w:p>
    <w:p>
      <w:pPr>
        <w:pStyle w:val="P1"/>
        <w:jc w:val="both"/>
        <w:rPr>
          <w:sz w:val="24"/>
          <w:szCs w:val="24"/>
        </w:rPr>
      </w:pPr>
    </w:p>
    <w:p>
      <w:pPr>
        <w:pStyle w:val="P1"/>
        <w:ind w:hanging="709" w:left="709"/>
        <w:jc w:val="both"/>
        <w:rPr>
          <w:sz w:val="24"/>
          <w:szCs w:val="24"/>
        </w:rPr>
      </w:pPr>
    </w:p>
    <w:p>
      <w:pPr>
        <w:pStyle w:val="P1"/>
        <w:ind w:hanging="709" w:left="709"/>
        <w:jc w:val="both"/>
        <w:rPr>
          <w:sz w:val="24"/>
          <w:szCs w:val="24"/>
        </w:rPr>
      </w:pPr>
    </w:p>
    <w:p>
      <w:pPr>
        <w:pStyle w:val="P1"/>
        <w:ind w:hanging="709" w:left="709"/>
        <w:jc w:val="both"/>
        <w:rPr>
          <w:sz w:val="24"/>
          <w:szCs w:val="24"/>
        </w:rPr>
      </w:pPr>
      <w:r>
        <w:rPr>
          <w:sz w:val="24"/>
          <w:szCs w:val="24"/>
        </w:rPr>
        <w:t>Visto: La contaminación de los arroyos y barrios de la ciudad; y</w:t>
      </w:r>
    </w:p>
    <w:p>
      <w:pPr>
        <w:pStyle w:val="P1"/>
        <w:jc w:val="both"/>
        <w:rPr>
          <w:sz w:val="24"/>
          <w:szCs w:val="24"/>
        </w:rPr>
      </w:pPr>
    </w:p>
    <w:p>
      <w:pPr>
        <w:pStyle w:val="P1"/>
        <w:rPr>
          <w:b w:val="1"/>
          <w:bCs w:val="1"/>
          <w:sz w:val="24"/>
          <w:szCs w:val="24"/>
        </w:rPr>
      </w:pPr>
    </w:p>
    <w:p>
      <w:pPr>
        <w:pStyle w:val="P1"/>
        <w:ind w:left="3540"/>
        <w:rPr>
          <w:b w:val="1"/>
          <w:bCs w:val="1"/>
          <w:sz w:val="24"/>
          <w:szCs w:val="24"/>
        </w:rPr>
      </w:pPr>
    </w:p>
    <w:p>
      <w:pPr>
        <w:pStyle w:val="P1"/>
        <w:ind w:left="3540"/>
        <w:rPr>
          <w:b w:val="1"/>
          <w:bCs w:val="1"/>
          <w:sz w:val="24"/>
          <w:szCs w:val="24"/>
        </w:rPr>
      </w:pPr>
      <w:r>
        <w:rPr>
          <w:b w:val="1"/>
          <w:bCs w:val="1"/>
          <w:sz w:val="24"/>
          <w:szCs w:val="24"/>
        </w:rPr>
        <w:t>C O N S I D E R A N D O</w:t>
      </w:r>
    </w:p>
    <w:p>
      <w:pPr>
        <w:pStyle w:val="P1"/>
        <w:jc w:val="both"/>
        <w:rPr>
          <w:sz w:val="24"/>
          <w:szCs w:val="24"/>
        </w:rPr>
      </w:pPr>
    </w:p>
    <w:p>
      <w:pPr>
        <w:pStyle w:val="P1"/>
        <w:jc w:val="both"/>
        <w:rPr>
          <w:sz w:val="24"/>
          <w:szCs w:val="24"/>
        </w:rPr>
      </w:pPr>
    </w:p>
    <w:p>
      <w:pPr>
        <w:pStyle w:val="P2"/>
        <w:ind w:hanging="1"/>
        <w:rPr>
          <w:rFonts w:ascii="Courier New" w:hAnsi="Courier New"/>
        </w:rPr>
      </w:pPr>
    </w:p>
    <w:p>
      <w:pPr>
        <w:pStyle w:val="P2"/>
        <w:ind w:hanging="1"/>
        <w:rPr>
          <w:rFonts w:ascii="Courier New" w:hAnsi="Courier New"/>
        </w:rPr>
      </w:pPr>
      <w:r>
        <w:rPr>
          <w:rFonts w:ascii="Courier New" w:hAnsi="Courier New"/>
        </w:rPr>
        <w:t>Que atento a la propia configuración topográfica de la ciudad, su crecimiento demográfico y su desarrollo urbano;</w:t>
      </w:r>
    </w:p>
    <w:p>
      <w:pPr>
        <w:pStyle w:val="P2"/>
        <w:rPr>
          <w:rFonts w:ascii="Courier New" w:hAnsi="Courier New"/>
        </w:rPr>
      </w:pPr>
    </w:p>
    <w:p>
      <w:pPr>
        <w:pStyle w:val="P2"/>
        <w:rPr>
          <w:rFonts w:ascii="Courier New" w:hAnsi="Courier New"/>
        </w:rPr>
      </w:pPr>
      <w:r>
        <w:rPr>
          <w:rFonts w:ascii="Courier New" w:hAnsi="Courier New"/>
        </w:rPr>
        <w:t>Que es natural que se produzcan desequilibrios que requieran soluciones que son onerosas de implementar;</w:t>
      </w:r>
    </w:p>
    <w:p>
      <w:pPr>
        <w:pStyle w:val="P2"/>
        <w:rPr>
          <w:rFonts w:ascii="Courier New" w:hAnsi="Courier New"/>
        </w:rPr>
      </w:pPr>
    </w:p>
    <w:p>
      <w:pPr>
        <w:pStyle w:val="P2"/>
        <w:ind w:hanging="1"/>
        <w:rPr>
          <w:rFonts w:ascii="Courier New" w:hAnsi="Courier New"/>
        </w:rPr>
      </w:pPr>
      <w:r>
        <w:rPr>
          <w:rFonts w:ascii="Courier New" w:hAnsi="Courier New"/>
        </w:rPr>
        <w:t>Que la concreción de importantes obras de infraestructura llevadas a término por el Gobierno Nacional, Provincial y Municipal, como lo fueron la colonia José María Paz, los dos recientes establecimientos educacionales, y la estación terminal de transportes, todos ellos a la vera de nuestros queridos arroyos Chicamtoltina y Buena Esperanza;</w:t>
      </w:r>
    </w:p>
    <w:p>
      <w:pPr>
        <w:pStyle w:val="P2"/>
        <w:ind w:hanging="1"/>
        <w:rPr>
          <w:rFonts w:ascii="Courier New" w:hAnsi="Courier New"/>
        </w:rPr>
      </w:pPr>
    </w:p>
    <w:p>
      <w:pPr>
        <w:pStyle w:val="P2"/>
        <w:ind w:hanging="1"/>
        <w:rPr>
          <w:rFonts w:ascii="Courier New" w:hAnsi="Courier New"/>
        </w:rPr>
      </w:pPr>
      <w:r>
        <w:rPr>
          <w:rFonts w:ascii="Courier New" w:hAnsi="Courier New"/>
        </w:rPr>
        <w:t>Que los avances mencionados, han paulatinamente socavado la calidad del cristalino cauce provocando su deterioro y degradación;</w:t>
      </w:r>
    </w:p>
    <w:p>
      <w:pPr>
        <w:pStyle w:val="P2"/>
        <w:ind w:hanging="1"/>
        <w:rPr>
          <w:rFonts w:ascii="Courier New" w:hAnsi="Courier New"/>
        </w:rPr>
      </w:pPr>
    </w:p>
    <w:p>
      <w:pPr>
        <w:pStyle w:val="P2"/>
        <w:ind w:hanging="1"/>
        <w:rPr>
          <w:rFonts w:ascii="Courier New" w:hAnsi="Courier New"/>
        </w:rPr>
      </w:pPr>
      <w:r>
        <w:rPr>
          <w:rFonts w:ascii="Courier New" w:hAnsi="Courier New"/>
        </w:rPr>
        <w:t>Que ante las secuelas de todo ello, lleva implícito a terceros indefensos soportar las consecuencias de los actos mencionados;</w:t>
      </w:r>
    </w:p>
    <w:p>
      <w:pPr>
        <w:pStyle w:val="P2"/>
        <w:ind w:hanging="1"/>
        <w:rPr>
          <w:rFonts w:ascii="Courier New" w:hAnsi="Courier New"/>
        </w:rPr>
      </w:pPr>
    </w:p>
    <w:p>
      <w:pPr>
        <w:pStyle w:val="P2"/>
        <w:ind w:hanging="1"/>
        <w:rPr>
          <w:rFonts w:ascii="Courier New" w:hAnsi="Courier New"/>
        </w:rPr>
      </w:pPr>
      <w:r>
        <w:rPr>
          <w:rFonts w:ascii="Courier New" w:hAnsi="Courier New"/>
        </w:rPr>
        <w:t>Que la calidad y buena salud de todos los habitantes parten de premisas fundamentales que forman un todo a la hora de la convivencia;</w:t>
      </w:r>
    </w:p>
    <w:p>
      <w:pPr>
        <w:pStyle w:val="P2"/>
        <w:ind w:hanging="1"/>
        <w:rPr>
          <w:rFonts w:ascii="Courier New" w:hAnsi="Courier New"/>
        </w:rPr>
      </w:pPr>
    </w:p>
    <w:p>
      <w:pPr>
        <w:pStyle w:val="P2"/>
        <w:ind w:hanging="1"/>
        <w:rPr>
          <w:rFonts w:ascii="Courier New" w:hAnsi="Courier New"/>
        </w:rPr>
      </w:pPr>
      <w:r>
        <w:rPr>
          <w:rFonts w:ascii="Courier New" w:hAnsi="Courier New"/>
        </w:rPr>
        <w:t>Que la evidente y manifiesta saturación de napas en importantes y populosos barrios determinan el escurrimiento de aguas servidas que se vierten a la vía pública por el anormal funcionamiento de los elementos que tradicionalmente se destinan para su tratamiento como son las sangrías y pozos negros;</w:t>
      </w:r>
    </w:p>
    <w:p>
      <w:pPr>
        <w:pStyle w:val="P2"/>
        <w:ind w:hanging="1"/>
        <w:rPr>
          <w:rFonts w:ascii="Courier New" w:hAnsi="Courier New"/>
        </w:rPr>
      </w:pPr>
      <w:r>
        <w:rPr>
          <w:rFonts w:ascii="Courier New" w:hAnsi="Courier New"/>
        </w:rPr>
        <w:t>...///</w:t>
      </w:r>
    </w:p>
    <w:p>
      <w:pPr>
        <w:pStyle w:val="P2"/>
        <w:ind w:hanging="1"/>
        <w:rPr>
          <w:rFonts w:ascii="Courier New" w:hAnsi="Courier New"/>
        </w:rPr>
      </w:pPr>
    </w:p>
    <w:p>
      <w:pPr>
        <w:pStyle w:val="P2"/>
        <w:ind w:hanging="1"/>
        <w:rPr>
          <w:rFonts w:ascii="Courier New" w:hAnsi="Courier New"/>
        </w:rPr>
      </w:pPr>
    </w:p>
    <w:p>
      <w:pPr>
        <w:pStyle w:val="P2"/>
        <w:ind w:hanging="1"/>
        <w:rPr>
          <w:rFonts w:ascii="Courier New" w:hAnsi="Courier New"/>
        </w:rPr>
      </w:pPr>
    </w:p>
    <w:p>
      <w:pPr>
        <w:pStyle w:val="P2"/>
        <w:ind w:hanging="1"/>
        <w:rPr>
          <w:rFonts w:ascii="Courier New" w:hAnsi="Courier New"/>
        </w:rPr>
      </w:pPr>
    </w:p>
    <w:p>
      <w:pPr>
        <w:pStyle w:val="P2"/>
        <w:ind w:firstLine="708" w:left="0"/>
        <w:rPr>
          <w:rFonts w:ascii="Courier New" w:hAnsi="Courier New"/>
        </w:rPr>
      </w:pPr>
      <w:r>
        <w:rPr>
          <w:rFonts w:ascii="Courier New" w:hAnsi="Courier New"/>
        </w:rPr>
        <w:t>...///2.-</w:t>
      </w:r>
    </w:p>
    <w:p>
      <w:pPr>
        <w:pStyle w:val="P2"/>
        <w:ind w:hanging="1"/>
        <w:rPr>
          <w:rFonts w:ascii="Courier New" w:hAnsi="Courier New"/>
        </w:rPr>
      </w:pPr>
    </w:p>
    <w:p>
      <w:pPr>
        <w:pStyle w:val="P2"/>
        <w:ind w:hanging="1"/>
        <w:rPr>
          <w:rFonts w:ascii="Courier New" w:hAnsi="Courier New"/>
        </w:rPr>
      </w:pPr>
    </w:p>
    <w:p>
      <w:pPr>
        <w:pStyle w:val="P2"/>
        <w:ind w:hanging="1"/>
        <w:rPr>
          <w:rFonts w:ascii="Courier New" w:hAnsi="Courier New"/>
        </w:rPr>
      </w:pPr>
      <w:r>
        <w:rPr>
          <w:rFonts w:ascii="Courier New" w:hAnsi="Courier New"/>
        </w:rPr>
        <w:t>Que la comunidad requiere de las autoridades pertinentes la prevención oportuna pero también el compromiso de colaboración que a su alcance la coyuntura le impone;</w:t>
      </w:r>
    </w:p>
    <w:p>
      <w:pPr>
        <w:pStyle w:val="P2"/>
        <w:ind w:hanging="1"/>
        <w:rPr>
          <w:rFonts w:ascii="Courier New" w:hAnsi="Courier New"/>
        </w:rPr>
      </w:pPr>
    </w:p>
    <w:p>
      <w:pPr>
        <w:pStyle w:val="P2"/>
        <w:ind w:hanging="1"/>
        <w:rPr>
          <w:rFonts w:ascii="Courier New" w:hAnsi="Courier New"/>
        </w:rPr>
      </w:pPr>
      <w:r>
        <w:rPr>
          <w:rFonts w:ascii="Courier New" w:hAnsi="Courier New"/>
        </w:rPr>
        <w:t>Que la conjunción de voluntades entre autoridades y vecinos a partir de un orden preestablecido, permitirán en el futuro disfrutar del patrimonio natural que el paisaje de esta agraciada ciudad nos brinda;</w:t>
      </w:r>
    </w:p>
    <w:p>
      <w:pPr>
        <w:pStyle w:val="P2"/>
        <w:ind w:hanging="1"/>
        <w:rPr>
          <w:rFonts w:ascii="Courier New" w:hAnsi="Courier New"/>
        </w:rPr>
      </w:pPr>
    </w:p>
    <w:p>
      <w:pPr>
        <w:pStyle w:val="P2"/>
        <w:ind w:hanging="1"/>
        <w:rPr>
          <w:rFonts w:ascii="Courier New" w:hAnsi="Courier New"/>
        </w:rPr>
      </w:pPr>
      <w:r>
        <w:rPr>
          <w:rFonts w:ascii="Courier New" w:hAnsi="Courier New"/>
        </w:rPr>
        <w:t>Que es necesario adoptar urgentes disposiciones que encaminen definitivamente la resolución de los inconvenientes urbano sanito-ambientales que la coyuntura demanda;</w:t>
      </w:r>
    </w:p>
    <w:p>
      <w:pPr>
        <w:pStyle w:val="P2"/>
        <w:ind w:hanging="1"/>
        <w:rPr>
          <w:rFonts w:ascii="Courier New" w:hAnsi="Courier New"/>
        </w:rPr>
      </w:pPr>
    </w:p>
    <w:p>
      <w:pPr>
        <w:pStyle w:val="P2"/>
        <w:ind w:hanging="1"/>
        <w:rPr>
          <w:rFonts w:ascii="Courier New" w:hAnsi="Courier New"/>
        </w:rPr>
      </w:pPr>
      <w:r>
        <w:rPr>
          <w:rFonts w:ascii="Courier New" w:hAnsi="Courier New"/>
        </w:rPr>
        <w:t>Que la proliferación de escurrimientos lixíviales en la vía pública pueden desencadenar la radicación posible de agentes patógenos que atenten contra la salud de los vecinos involucrados;</w:t>
      </w:r>
    </w:p>
    <w:p>
      <w:pPr>
        <w:pStyle w:val="P2"/>
        <w:ind w:hanging="1"/>
        <w:rPr>
          <w:rFonts w:ascii="Courier New" w:hAnsi="Courier New"/>
        </w:rPr>
      </w:pPr>
    </w:p>
    <w:p>
      <w:pPr>
        <w:pStyle w:val="P2"/>
        <w:ind w:hanging="1"/>
        <w:rPr>
          <w:rFonts w:ascii="Courier New" w:hAnsi="Courier New"/>
        </w:rPr>
      </w:pPr>
      <w:r>
        <w:rPr>
          <w:rFonts w:ascii="Courier New" w:hAnsi="Courier New"/>
        </w:rPr>
        <w:t>Que es necesario evitar que el reflujo de las aguas consumidas a través de los pozos ciegos por falta de infraestructura cloacal incida en el desequilibrio hídrico del área y en su contaminación;</w:t>
      </w:r>
    </w:p>
    <w:p>
      <w:pPr>
        <w:pStyle w:val="P2"/>
        <w:ind w:hanging="1"/>
        <w:rPr>
          <w:rFonts w:ascii="Courier New" w:hAnsi="Courier New"/>
        </w:rPr>
      </w:pPr>
    </w:p>
    <w:p>
      <w:pPr>
        <w:pStyle w:val="P2"/>
        <w:ind w:hanging="1"/>
        <w:rPr>
          <w:rFonts w:ascii="Courier New" w:hAnsi="Courier New"/>
        </w:rPr>
      </w:pPr>
      <w:r>
        <w:rPr>
          <w:rFonts w:ascii="Courier New" w:hAnsi="Courier New"/>
        </w:rPr>
        <w:t>Que todas las situaciones anteriormente descriptas son en definitiva elementos que en su conjunto ponen en serio riesgo la Salud de la ciudad en su totalidad dada la transmisibilidad de las afecciones que pueden suscitarse;</w:t>
      </w:r>
    </w:p>
    <w:p>
      <w:pPr>
        <w:pStyle w:val="P2"/>
        <w:ind w:hanging="1"/>
        <w:rPr>
          <w:rFonts w:ascii="Courier New" w:hAnsi="Courier New"/>
        </w:rPr>
      </w:pPr>
    </w:p>
    <w:p>
      <w:pPr>
        <w:pStyle w:val="P2"/>
        <w:ind w:hanging="1"/>
        <w:rPr>
          <w:rFonts w:ascii="Courier New" w:hAnsi="Courier New"/>
        </w:rPr>
      </w:pPr>
      <w:r>
        <w:rPr>
          <w:rFonts w:ascii="Courier New" w:hAnsi="Courier New"/>
        </w:rPr>
        <w:t>Que conforme al Capítulo II, Art.Nº32, Nº33 y Nº41 de la Carta Orgánica Municipal en lo referido a los principios de Gobierno, Políticas Permanentes.</w:t>
      </w:r>
    </w:p>
    <w:p>
      <w:pPr>
        <w:pStyle w:val="P1"/>
        <w:jc w:val="both"/>
        <w:rPr>
          <w:sz w:val="24"/>
          <w:szCs w:val="24"/>
        </w:rPr>
      </w:pPr>
    </w:p>
    <w:p>
      <w:pPr>
        <w:pStyle w:val="P1"/>
        <w:jc w:val="both"/>
        <w:rPr>
          <w:sz w:val="24"/>
          <w:szCs w:val="24"/>
        </w:rPr>
      </w:pPr>
    </w:p>
    <w:p>
      <w:pPr>
        <w:pStyle w:val="P1"/>
        <w:ind w:firstLine="708" w:left="708"/>
        <w:rPr>
          <w:b w:val="1"/>
          <w:bCs w:val="1"/>
          <w:sz w:val="24"/>
          <w:szCs w:val="24"/>
        </w:rPr>
      </w:pPr>
      <w:r>
        <w:rPr>
          <w:b w:val="1"/>
          <w:bCs w:val="1"/>
          <w:sz w:val="24"/>
          <w:szCs w:val="24"/>
        </w:rPr>
        <w:t>EL HONORABLE CONCEJO DELIBERANTE DE LA CIUDAD DE</w:t>
      </w:r>
    </w:p>
    <w:p>
      <w:pPr>
        <w:pStyle w:val="P1"/>
        <w:ind w:left="709"/>
        <w:jc w:val="center"/>
        <w:rPr>
          <w:b w:val="1"/>
          <w:bCs w:val="1"/>
          <w:sz w:val="24"/>
          <w:szCs w:val="24"/>
        </w:rPr>
      </w:pPr>
    </w:p>
    <w:p>
      <w:pPr>
        <w:pStyle w:val="P1"/>
        <w:ind w:left="709"/>
        <w:jc w:val="center"/>
        <w:rPr>
          <w:b w:val="1"/>
          <w:bCs w:val="1"/>
          <w:sz w:val="24"/>
          <w:szCs w:val="24"/>
        </w:rPr>
      </w:pPr>
    </w:p>
    <w:p>
      <w:pPr>
        <w:pStyle w:val="P1"/>
        <w:ind w:left="1416"/>
        <w:rPr>
          <w:b w:val="1"/>
          <w:bCs w:val="1"/>
          <w:sz w:val="24"/>
          <w:szCs w:val="24"/>
        </w:rPr>
      </w:pPr>
      <w:r>
        <w:rPr>
          <w:b w:val="1"/>
          <w:bCs w:val="1"/>
          <w:sz w:val="24"/>
          <w:szCs w:val="24"/>
        </w:rPr>
        <w:t xml:space="preserve">  ALTA GRACIA SANCIONA CON FUERZA DE ORDENANZA</w:t>
      </w:r>
    </w:p>
    <w:p>
      <w:pPr>
        <w:pStyle w:val="P1"/>
        <w:jc w:val="right"/>
        <w:rPr>
          <w:sz w:val="24"/>
          <w:szCs w:val="24"/>
        </w:rPr>
      </w:pPr>
      <w:r>
        <w:rPr>
          <w:sz w:val="24"/>
          <w:szCs w:val="24"/>
        </w:rPr>
        <w:t>...///</w:t>
      </w:r>
    </w:p>
    <w:p>
      <w:pPr>
        <w:pStyle w:val="P1"/>
        <w:jc w:val="right"/>
        <w:rPr>
          <w:sz w:val="24"/>
          <w:szCs w:val="24"/>
        </w:rPr>
      </w:pPr>
    </w:p>
    <w:p>
      <w:pPr>
        <w:pStyle w:val="P1"/>
        <w:jc w:val="right"/>
        <w:rPr>
          <w:sz w:val="24"/>
          <w:szCs w:val="24"/>
        </w:rPr>
      </w:pPr>
    </w:p>
    <w:p>
      <w:pPr>
        <w:pStyle w:val="P1"/>
        <w:jc w:val="both"/>
        <w:rPr>
          <w:b w:val="1"/>
          <w:bCs w:val="1"/>
          <w:sz w:val="24"/>
          <w:szCs w:val="24"/>
          <w:u w:val="single"/>
        </w:rPr>
      </w:pPr>
    </w:p>
    <w:p>
      <w:pPr>
        <w:pStyle w:val="P1"/>
        <w:jc w:val="both"/>
        <w:rPr>
          <w:b w:val="1"/>
          <w:bCs w:val="1"/>
          <w:sz w:val="24"/>
          <w:szCs w:val="24"/>
          <w:u w:val="single"/>
        </w:rPr>
      </w:pPr>
    </w:p>
    <w:p>
      <w:pPr>
        <w:pStyle w:val="P1"/>
        <w:jc w:val="both"/>
        <w:rPr>
          <w:b w:val="1"/>
          <w:bCs w:val="1"/>
          <w:sz w:val="24"/>
          <w:szCs w:val="24"/>
          <w:u w:val="single"/>
        </w:rPr>
      </w:pPr>
    </w:p>
    <w:p>
      <w:pPr>
        <w:pStyle w:val="P1"/>
        <w:jc w:val="both"/>
        <w:rPr>
          <w:b w:val="1"/>
          <w:bCs w:val="1"/>
          <w:sz w:val="24"/>
          <w:szCs w:val="24"/>
          <w:u w:val="single"/>
        </w:rPr>
      </w:pPr>
    </w:p>
    <w:p>
      <w:pPr>
        <w:pStyle w:val="P1"/>
        <w:jc w:val="both"/>
        <w:rPr>
          <w:sz w:val="24"/>
          <w:szCs w:val="24"/>
        </w:rPr>
      </w:pPr>
      <w:r>
        <w:rPr>
          <w:sz w:val="24"/>
          <w:szCs w:val="24"/>
        </w:rPr>
        <w:t>...///3.-</w:t>
      </w:r>
    </w:p>
    <w:p>
      <w:pPr>
        <w:pStyle w:val="P1"/>
        <w:jc w:val="both"/>
        <w:rPr>
          <w:sz w:val="24"/>
          <w:szCs w:val="24"/>
        </w:rPr>
      </w:pPr>
    </w:p>
    <w:p>
      <w:pPr>
        <w:pStyle w:val="P1"/>
        <w:jc w:val="both"/>
        <w:rPr>
          <w:sz w:val="24"/>
          <w:szCs w:val="24"/>
        </w:rPr>
      </w:pPr>
    </w:p>
    <w:p>
      <w:pPr>
        <w:pStyle w:val="P1"/>
        <w:jc w:val="both"/>
        <w:rPr>
          <w:sz w:val="24"/>
          <w:szCs w:val="24"/>
        </w:rPr>
      </w:pPr>
      <w:r>
        <w:rPr>
          <w:b w:val="1"/>
          <w:bCs w:val="1"/>
          <w:sz w:val="24"/>
          <w:szCs w:val="24"/>
          <w:u w:val="single"/>
        </w:rPr>
        <w:t>Art.1:</w:t>
      </w:r>
      <w:r>
        <w:rPr>
          <w:sz w:val="24"/>
          <w:szCs w:val="24"/>
        </w:rPr>
        <w:t xml:space="preserve"> </w:t>
      </w:r>
      <w:r>
        <w:rPr>
          <w:b w:val="1"/>
          <w:bCs w:val="1"/>
          <w:sz w:val="24"/>
          <w:szCs w:val="24"/>
        </w:rPr>
        <w:t xml:space="preserve"> </w:t>
      </w:r>
      <w:r>
        <w:rPr>
          <w:b w:val="1"/>
          <w:bCs w:val="1"/>
          <w:sz w:val="24"/>
          <w:szCs w:val="24"/>
        </w:rPr>
        <w:t>D</w:t>
      </w:r>
      <w:r>
        <w:rPr>
          <w:b w:val="1"/>
          <w:bCs w:val="1"/>
          <w:sz w:val="24"/>
          <w:szCs w:val="24"/>
        </w:rPr>
        <w:t>E</w:t>
      </w:r>
      <w:r>
        <w:rPr>
          <w:b w:val="1"/>
          <w:bCs w:val="1"/>
          <w:sz w:val="24"/>
          <w:szCs w:val="24"/>
        </w:rPr>
        <w:t>C</w:t>
      </w:r>
      <w:r>
        <w:rPr>
          <w:b w:val="1"/>
          <w:bCs w:val="1"/>
          <w:sz w:val="24"/>
          <w:szCs w:val="24"/>
        </w:rPr>
        <w:t>L</w:t>
      </w:r>
      <w:r>
        <w:rPr>
          <w:b w:val="1"/>
          <w:bCs w:val="1"/>
          <w:sz w:val="24"/>
          <w:szCs w:val="24"/>
        </w:rPr>
        <w:t>Á</w:t>
      </w:r>
      <w:r>
        <w:rPr>
          <w:b w:val="1"/>
          <w:bCs w:val="1"/>
          <w:sz w:val="24"/>
          <w:szCs w:val="24"/>
        </w:rPr>
        <w:t>R</w:t>
      </w:r>
      <w:r>
        <w:rPr>
          <w:b w:val="1"/>
          <w:bCs w:val="1"/>
          <w:sz w:val="24"/>
          <w:szCs w:val="24"/>
        </w:rPr>
        <w:t>A</w:t>
      </w:r>
      <w:r>
        <w:rPr>
          <w:b w:val="1"/>
          <w:bCs w:val="1"/>
          <w:sz w:val="24"/>
          <w:szCs w:val="24"/>
        </w:rPr>
        <w:t>S</w:t>
      </w:r>
      <w:r>
        <w:rPr>
          <w:b w:val="1"/>
          <w:bCs w:val="1"/>
          <w:sz w:val="24"/>
          <w:szCs w:val="24"/>
        </w:rPr>
        <w:t>E</w:t>
      </w:r>
      <w:r>
        <w:rPr>
          <w:b w:val="1"/>
          <w:bCs w:val="1"/>
          <w:sz w:val="24"/>
          <w:szCs w:val="24"/>
        </w:rPr>
        <w:t xml:space="preserve"> </w:t>
      </w:r>
      <w:r>
        <w:rPr>
          <w:sz w:val="24"/>
          <w:szCs w:val="24"/>
        </w:rPr>
        <w:t>el “Alerta Medio Ambiental” en todo el ámbito de la ciudad a partir de la promulgación de la presente y mientras subsistan las causas que la motivan.</w:t>
      </w:r>
    </w:p>
    <w:p>
      <w:pPr>
        <w:pStyle w:val="P1"/>
        <w:ind w:hanging="709" w:left="709"/>
        <w:jc w:val="both"/>
        <w:rPr>
          <w:sz w:val="24"/>
          <w:szCs w:val="24"/>
        </w:rPr>
      </w:pPr>
    </w:p>
    <w:p>
      <w:pPr>
        <w:pStyle w:val="P1"/>
        <w:ind w:hanging="709" w:left="709"/>
        <w:jc w:val="both"/>
        <w:rPr>
          <w:sz w:val="24"/>
          <w:szCs w:val="24"/>
        </w:rPr>
      </w:pPr>
    </w:p>
    <w:p>
      <w:pPr>
        <w:pStyle w:val="P1"/>
        <w:ind w:hanging="709" w:left="709"/>
        <w:jc w:val="both"/>
        <w:rPr>
          <w:sz w:val="24"/>
          <w:szCs w:val="24"/>
        </w:rPr>
      </w:pPr>
      <w:r>
        <w:rPr>
          <w:b w:val="1"/>
          <w:bCs w:val="1"/>
          <w:sz w:val="24"/>
          <w:szCs w:val="24"/>
          <w:u w:val="single"/>
        </w:rPr>
        <w:t>Art.2:</w:t>
      </w:r>
      <w:r>
        <w:rPr>
          <w:sz w:val="24"/>
          <w:szCs w:val="24"/>
        </w:rPr>
        <w:t xml:space="preserve"> </w:t>
      </w:r>
      <w:r>
        <w:rPr>
          <w:b w:val="1"/>
          <w:bCs w:val="1"/>
          <w:sz w:val="24"/>
          <w:szCs w:val="24"/>
        </w:rPr>
        <w:t>COMUNÍQUESE,</w:t>
      </w:r>
      <w:r>
        <w:rPr>
          <w:sz w:val="24"/>
          <w:szCs w:val="24"/>
        </w:rPr>
        <w:t xml:space="preserve"> publíquese, transcríbase al Libro de Ordenanzas y archívese.</w:t>
      </w:r>
    </w:p>
    <w:p>
      <w:pPr>
        <w:pStyle w:val="P1"/>
        <w:jc w:val="right"/>
        <w:rPr>
          <w:sz w:val="24"/>
          <w:szCs w:val="24"/>
        </w:rPr>
      </w:pPr>
    </w:p>
    <w:p>
      <w:pPr>
        <w:pStyle w:val="P1"/>
        <w:jc w:val="both"/>
        <w:rPr>
          <w:b w:val="1"/>
          <w:bCs w:val="1"/>
          <w:sz w:val="24"/>
          <w:szCs w:val="24"/>
        </w:rPr>
      </w:pPr>
    </w:p>
    <w:p>
      <w:pPr>
        <w:pStyle w:val="P1"/>
        <w:jc w:val="both"/>
        <w:rPr>
          <w:b w:val="1"/>
          <w:bCs w:val="1"/>
          <w:sz w:val="24"/>
          <w:szCs w:val="24"/>
        </w:rPr>
      </w:pPr>
    </w:p>
    <w:p>
      <w:pPr>
        <w:pStyle w:val="P1"/>
        <w:jc w:val="both"/>
        <w:rPr>
          <w:b w:val="1"/>
          <w:bCs w:val="1"/>
          <w:sz w:val="24"/>
          <w:szCs w:val="24"/>
        </w:rPr>
      </w:pPr>
    </w:p>
    <w:p>
      <w:pPr>
        <w:pStyle w:val="P1"/>
        <w:jc w:val="both"/>
        <w:rPr>
          <w:b w:val="1"/>
          <w:bCs w:val="1"/>
          <w:sz w:val="52"/>
          <w:szCs w:val="52"/>
        </w:rPr>
      </w:pPr>
      <w:r>
        <w:rPr>
          <w:b w:val="1"/>
          <w:bCs w:val="1"/>
          <w:sz w:val="24"/>
          <w:szCs w:val="24"/>
        </w:rPr>
        <w:t>DADA EN LA SALA DE SESIONES DEL HONORABLE CONCEJO DELIBERANTE A VEINTINUEVE DIAS DEL MES DE ABRIL DEL AÑO DOS MIL CUATRO.</w:t>
      </w:r>
    </w:p>
    <w:sectPr>
      <w:type w:val="nextPage"/>
      <w:pgMar w:left="1321" w:right="1321" w:top="1418" w:bottom="1418"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doNotExpandShiftReturn/>
    <w:splitPgBreakAndParaMark/>
    <w:doNotBreakConstrainedForcedTable/>
    <w:doNotVertAlignCellWithSp/>
    <w:footnoteLayoutLikeWW8/>
    <w:balanceSingleByteDoubleByteWidth/>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rPr>
  </w:style>
  <w:style w:type="paragraph" w:styleId="P1">
    <w:name w:val="Plain Text"/>
    <w:basedOn w:val="P0"/>
    <w:next w:val="P1"/>
    <w:pPr/>
    <w:rPr>
      <w:rFonts w:ascii="Courier New" w:hAnsi="Courier New"/>
    </w:rPr>
  </w:style>
  <w:style w:type="paragraph" w:styleId="P2">
    <w:name w:val="Body Text Indent 2"/>
    <w:basedOn w:val="P0"/>
    <w:next w:val="P2"/>
    <w:pPr>
      <w:ind w:left="709"/>
      <w:jc w:val="both"/>
    </w:pPr>
    <w:rPr>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Departamento Ejecutivo</Company>
  <Template>~wd07</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2026-07-09T19:26:46Z</dcterms:created>
  <cp:lastModifiedBy>Federico Parisi</cp:lastModifiedBy>
  <cp:lastPrinted>2004-05-26T12:39:00Z</cp:lastPrinted>
  <dcterms:modified xsi:type="dcterms:W3CDTF">2026-07-09T19:26:46Z</dcterms:modified>
  <cp:revision>2</cp:revision>
  <dc:title>1¾   «        M</dc:title>
</cp:coreProperties>
</file>