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6899</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10" w:left="1418"/>
        <w:jc w:val="both"/>
        <w:rPr>
          <w:sz w:val="24"/>
          <w:szCs w:val="24"/>
        </w:rPr>
      </w:pPr>
      <w:r>
        <w:rPr>
          <w:sz w:val="24"/>
          <w:szCs w:val="24"/>
        </w:rPr>
        <w:t>Visto: El Expediente Nº1854/02 iniciado con nota presentada por el Sr. Mercado, Marcelo; y</w:t>
      </w:r>
    </w:p>
    <w:p>
      <w:pPr>
        <w:pStyle w:val="P1"/>
        <w:ind w:hanging="710" w:left="1418"/>
        <w:jc w:val="both"/>
        <w:rPr>
          <w:sz w:val="24"/>
          <w:szCs w:val="24"/>
        </w:rPr>
      </w:pPr>
    </w:p>
    <w:p>
      <w:pPr>
        <w:pStyle w:val="P1"/>
        <w:ind w:firstLine="708" w:left="2832"/>
        <w:rPr>
          <w:sz w:val="24"/>
          <w:szCs w:val="24"/>
        </w:rPr>
      </w:pPr>
    </w:p>
    <w:p>
      <w:pPr>
        <w:pStyle w:val="P1"/>
        <w:ind w:firstLine="708" w:left="2832"/>
        <w:rPr>
          <w:b w:val="1"/>
          <w:bCs w:val="1"/>
          <w:sz w:val="24"/>
          <w:szCs w:val="24"/>
        </w:rPr>
      </w:pPr>
      <w:r>
        <w:rPr>
          <w:b w:val="1"/>
          <w:bCs w:val="1"/>
          <w:sz w:val="24"/>
          <w:szCs w:val="24"/>
        </w:rPr>
        <w:t>C O N S I D E R A N D O</w:t>
      </w:r>
    </w:p>
    <w:p>
      <w:pPr>
        <w:pStyle w:val="P1"/>
        <w:jc w:val="both"/>
        <w:rPr>
          <w:sz w:val="24"/>
          <w:szCs w:val="24"/>
        </w:rPr>
      </w:pPr>
    </w:p>
    <w:p>
      <w:pPr>
        <w:pStyle w:val="P1"/>
        <w:jc w:val="both"/>
        <w:rPr>
          <w:sz w:val="24"/>
          <w:szCs w:val="24"/>
        </w:rPr>
      </w:pPr>
    </w:p>
    <w:p>
      <w:pPr>
        <w:pStyle w:val="P2"/>
        <w:rPr>
          <w:rFonts w:ascii="Courier New" w:hAnsi="Courier New"/>
        </w:rPr>
      </w:pPr>
      <w:r>
        <w:rPr>
          <w:rFonts w:ascii="Courier New" w:hAnsi="Courier New"/>
        </w:rPr>
        <w:t>Que el peticionante solicita eximición de Tasa por Servicio de Administración y Mantenimiento de Cementerio de los nichos con identificación Nº3863 y 3975, y que los restos mortales allí ubicados pasen a tierra;</w:t>
      </w:r>
    </w:p>
    <w:p>
      <w:pPr>
        <w:pStyle w:val="P2"/>
        <w:rPr>
          <w:rFonts w:ascii="Courier New" w:hAnsi="Courier New"/>
        </w:rPr>
      </w:pPr>
    </w:p>
    <w:p>
      <w:pPr>
        <w:pStyle w:val="P2"/>
        <w:rPr>
          <w:rFonts w:ascii="Courier New" w:hAnsi="Courier New"/>
        </w:rPr>
      </w:pPr>
      <w:r>
        <w:rPr>
          <w:rFonts w:ascii="Courier New" w:hAnsi="Courier New"/>
        </w:rPr>
        <w:t>Que el estudio socioeconómico realizado obrante a fs.14 vta. revela que se trata de un grupo familiar numeroso, el cual presenta limitaciones de orden económico, teniendo como único ingreso el beneficio del Programa Jefes de Hogar, cuyo titular es el Sr. Mercado, Marcelo;</w:t>
      </w:r>
    </w:p>
    <w:p>
      <w:pPr>
        <w:pStyle w:val="P2"/>
        <w:rPr>
          <w:rFonts w:ascii="Courier New" w:hAnsi="Courier New"/>
        </w:rPr>
      </w:pPr>
    </w:p>
    <w:p>
      <w:pPr>
        <w:pStyle w:val="P2"/>
        <w:rPr>
          <w:rFonts w:ascii="Courier New" w:hAnsi="Courier New"/>
        </w:rPr>
      </w:pPr>
      <w:r>
        <w:rPr>
          <w:rFonts w:ascii="Courier New" w:hAnsi="Courier New"/>
        </w:rPr>
        <w:t>Que la situación expuesta ut-supra se ve agravada debido a que uno de los hijos del Sr. Mercado padece de una discapacidad mental leve que genera importantes erogaciones de dinero;</w:t>
      </w:r>
    </w:p>
    <w:p>
      <w:pPr>
        <w:pStyle w:val="P2"/>
        <w:rPr>
          <w:rFonts w:ascii="Courier New" w:hAnsi="Courier New"/>
        </w:rPr>
      </w:pPr>
    </w:p>
    <w:p>
      <w:pPr>
        <w:pStyle w:val="P2"/>
        <w:ind w:hanging="1"/>
        <w:rPr>
          <w:rFonts w:ascii="Courier New" w:hAnsi="Courier New"/>
        </w:rPr>
      </w:pPr>
      <w:r>
        <w:rPr>
          <w:rFonts w:ascii="Courier New" w:hAnsi="Courier New"/>
        </w:rPr>
        <w:t>Que evaluada la situación planteada por Comisión de Hacienda, la misma emite despacho favorable, el cual es aprobado por unanimidad en sesión ordinaria de fecha 20 de mayo de 2004.</w:t>
      </w:r>
    </w:p>
    <w:p>
      <w:pPr>
        <w:pStyle w:val="P1"/>
        <w:jc w:val="both"/>
        <w:rPr>
          <w:sz w:val="24"/>
          <w:szCs w:val="24"/>
        </w:rPr>
      </w:pPr>
    </w:p>
    <w:p>
      <w:pPr>
        <w:pStyle w:val="P1"/>
        <w:jc w:val="both"/>
        <w:rPr>
          <w:sz w:val="24"/>
          <w:szCs w:val="24"/>
        </w:rPr>
      </w:pPr>
    </w:p>
    <w:p>
      <w:pPr>
        <w:pStyle w:val="P1"/>
        <w:ind w:left="1416"/>
        <w:rPr>
          <w:b w:val="1"/>
          <w:bCs w:val="1"/>
          <w:sz w:val="24"/>
          <w:szCs w:val="24"/>
        </w:rPr>
      </w:pPr>
    </w:p>
    <w:p>
      <w:pPr>
        <w:pStyle w:val="P1"/>
        <w:ind w:left="1416"/>
        <w:rPr>
          <w:b w:val="1"/>
          <w:bCs w:val="1"/>
          <w:sz w:val="24"/>
          <w:szCs w:val="24"/>
        </w:rPr>
      </w:pPr>
      <w:r>
        <w:rPr>
          <w:b w:val="1"/>
          <w:bCs w:val="1"/>
          <w:sz w:val="24"/>
          <w:szCs w:val="24"/>
        </w:rPr>
        <w:t xml:space="preserve"> EL HONORABLE CONCEJO DELIBERANTE DE LA CIUDAD DE</w:t>
      </w:r>
    </w:p>
    <w:p>
      <w:pPr>
        <w:pStyle w:val="P1"/>
        <w:ind w:left="709"/>
        <w:jc w:val="center"/>
        <w:rPr>
          <w:b w:val="1"/>
          <w:bCs w:val="1"/>
          <w:sz w:val="24"/>
          <w:szCs w:val="24"/>
        </w:rPr>
      </w:pPr>
    </w:p>
    <w:p>
      <w:pPr>
        <w:pStyle w:val="P1"/>
        <w:rPr>
          <w:b w:val="1"/>
          <w:bCs w:val="1"/>
          <w:sz w:val="24"/>
          <w:szCs w:val="24"/>
        </w:rPr>
      </w:pPr>
    </w:p>
    <w:p>
      <w:pPr>
        <w:pStyle w:val="P1"/>
        <w:ind w:left="1416"/>
        <w:rPr>
          <w:b w:val="1"/>
          <w:bCs w:val="1"/>
          <w:sz w:val="24"/>
          <w:szCs w:val="24"/>
        </w:rPr>
      </w:pPr>
      <w:r>
        <w:rPr>
          <w:b w:val="1"/>
          <w:bCs w:val="1"/>
          <w:sz w:val="24"/>
          <w:szCs w:val="24"/>
        </w:rPr>
        <w:t xml:space="preserve">             </w:t>
      </w:r>
      <w:r>
        <w:rPr>
          <w:b w:val="1"/>
          <w:bCs w:val="1"/>
          <w:sz w:val="24"/>
          <w:szCs w:val="24"/>
        </w:rPr>
        <w:t>ALTA GRACIA SANCIONA CON FUERZA DE ORDENANZA</w:t>
      </w:r>
    </w:p>
    <w:p>
      <w:pPr>
        <w:pStyle w:val="P1"/>
        <w:jc w:val="right"/>
        <w:rPr>
          <w:sz w:val="24"/>
          <w:szCs w:val="24"/>
        </w:rPr>
      </w:pPr>
    </w:p>
    <w:p>
      <w:pPr>
        <w:pStyle w:val="P1"/>
        <w:jc w:val="right"/>
        <w:rPr>
          <w:sz w:val="24"/>
          <w:szCs w:val="24"/>
        </w:rPr>
      </w:pPr>
    </w:p>
    <w:p>
      <w:pPr>
        <w:pStyle w:val="P1"/>
        <w:ind w:left="709"/>
        <w:jc w:val="both"/>
        <w:rPr>
          <w:sz w:val="24"/>
          <w:szCs w:val="24"/>
        </w:rPr>
      </w:pPr>
      <w:r>
        <w:rPr>
          <w:b w:val="1"/>
          <w:bCs w:val="1"/>
          <w:sz w:val="24"/>
          <w:szCs w:val="24"/>
          <w:u w:val="single"/>
        </w:rPr>
        <w:t>Art.1:</w:t>
      </w:r>
      <w:r>
        <w:rPr>
          <w:sz w:val="24"/>
          <w:szCs w:val="24"/>
        </w:rPr>
        <w:t xml:space="preserve"> </w:t>
      </w:r>
      <w:r>
        <w:rPr>
          <w:b w:val="1"/>
          <w:bCs w:val="1"/>
          <w:sz w:val="24"/>
          <w:szCs w:val="24"/>
        </w:rPr>
        <w:t xml:space="preserve"> </w:t>
      </w:r>
      <w:r>
        <w:rPr>
          <w:b w:val="1"/>
          <w:bCs w:val="1"/>
          <w:sz w:val="24"/>
          <w:szCs w:val="24"/>
        </w:rPr>
        <w:t>EXIMIR</w:t>
      </w:r>
      <w:r>
        <w:rPr>
          <w:b w:val="1"/>
          <w:bCs w:val="1"/>
          <w:sz w:val="24"/>
          <w:szCs w:val="24"/>
        </w:rPr>
        <w:t xml:space="preserve"> </w:t>
      </w:r>
      <w:r>
        <w:rPr>
          <w:sz w:val="24"/>
          <w:szCs w:val="24"/>
        </w:rPr>
        <w:t xml:space="preserve">en un CIENTO POR CIENTO (100%) la deuda que presentan los nichos con identificación Nº3863 y Nº3975  a nombre de Mercado, María Isabel y de Mercado, Marcelo, respectivamente, hasta que se cumplimente lo solicitado en el Art. 2 de la presente Ordenanza.</w:t>
      </w:r>
    </w:p>
    <w:p>
      <w:pPr>
        <w:pStyle w:val="P1"/>
        <w:ind w:hanging="709" w:left="709"/>
        <w:jc w:val="both"/>
        <w:rPr>
          <w:b w:val="1"/>
          <w:bCs w:val="1"/>
          <w:sz w:val="24"/>
          <w:szCs w:val="24"/>
          <w:u w:val="single"/>
        </w:rPr>
      </w:pPr>
      <w:r>
        <w:rPr>
          <w:sz w:val="24"/>
          <w:szCs w:val="24"/>
        </w:rPr>
        <w:t>...///</w:t>
      </w:r>
    </w:p>
    <w:p>
      <w:pPr>
        <w:pStyle w:val="P1"/>
        <w:ind w:left="709"/>
        <w:jc w:val="both"/>
        <w:rPr>
          <w:b w:val="1"/>
          <w:bCs w:val="1"/>
          <w:sz w:val="24"/>
          <w:szCs w:val="24"/>
          <w:u w:val="single"/>
        </w:rPr>
      </w:pPr>
    </w:p>
    <w:p>
      <w:pPr>
        <w:pStyle w:val="P1"/>
        <w:ind w:left="709"/>
        <w:jc w:val="both"/>
        <w:rPr>
          <w:b w:val="1"/>
          <w:bCs w:val="1"/>
          <w:sz w:val="24"/>
          <w:szCs w:val="24"/>
          <w:u w:val="single"/>
        </w:rPr>
      </w:pPr>
    </w:p>
    <w:p>
      <w:pPr>
        <w:pStyle w:val="P1"/>
        <w:ind w:left="709"/>
        <w:jc w:val="both"/>
        <w:rPr>
          <w:b w:val="1"/>
          <w:bCs w:val="1"/>
          <w:sz w:val="24"/>
          <w:szCs w:val="24"/>
          <w:u w:val="single"/>
        </w:rPr>
      </w:pPr>
    </w:p>
    <w:p>
      <w:pPr>
        <w:pStyle w:val="P1"/>
        <w:ind w:left="709"/>
        <w:jc w:val="both"/>
        <w:rPr>
          <w:sz w:val="24"/>
          <w:szCs w:val="24"/>
        </w:rPr>
      </w:pPr>
      <w:r>
        <w:rPr>
          <w:sz w:val="24"/>
          <w:szCs w:val="24"/>
        </w:rPr>
        <w:t>...///2.-</w:t>
      </w:r>
    </w:p>
    <w:p>
      <w:pPr>
        <w:pStyle w:val="P1"/>
        <w:ind w:left="709"/>
        <w:jc w:val="both"/>
        <w:rPr>
          <w:sz w:val="24"/>
          <w:szCs w:val="24"/>
        </w:rPr>
      </w:pPr>
    </w:p>
    <w:p>
      <w:pPr>
        <w:pStyle w:val="P1"/>
        <w:ind w:left="709"/>
        <w:jc w:val="both"/>
        <w:rPr>
          <w:b w:val="1"/>
          <w:bCs w:val="1"/>
          <w:sz w:val="24"/>
          <w:szCs w:val="24"/>
          <w:u w:val="single"/>
        </w:rPr>
      </w:pPr>
    </w:p>
    <w:p>
      <w:pPr>
        <w:pStyle w:val="P1"/>
        <w:ind w:left="709"/>
        <w:jc w:val="both"/>
        <w:rPr>
          <w:sz w:val="24"/>
          <w:szCs w:val="24"/>
        </w:rPr>
      </w:pPr>
      <w:r>
        <w:rPr>
          <w:b w:val="1"/>
          <w:bCs w:val="1"/>
          <w:sz w:val="24"/>
          <w:szCs w:val="24"/>
          <w:u w:val="single"/>
        </w:rPr>
        <w:t>Art.2:</w:t>
      </w:r>
      <w:r>
        <w:rPr>
          <w:sz w:val="24"/>
          <w:szCs w:val="24"/>
        </w:rPr>
        <w:t xml:space="preserve"> </w:t>
      </w:r>
      <w:r>
        <w:rPr>
          <w:b w:val="1"/>
          <w:bCs w:val="1"/>
          <w:sz w:val="24"/>
          <w:szCs w:val="24"/>
        </w:rPr>
        <w:t>SOLICITAR</w:t>
      </w:r>
      <w:r>
        <w:rPr>
          <w:b w:val="1"/>
          <w:bCs w:val="1"/>
          <w:sz w:val="24"/>
          <w:szCs w:val="24"/>
        </w:rPr>
        <w:t xml:space="preserve"> </w:t>
      </w:r>
      <w:r>
        <w:rPr>
          <w:sz w:val="24"/>
          <w:szCs w:val="24"/>
        </w:rPr>
        <w:t xml:space="preserve">al Departamento Ejecutivo que a través del área correspondiente cumpla con lo peticionado por el Sr. Mercado, Marcelo en lo referente al pase a tierra de los restos mortales ubicados actualmente en los nichos  con identificación Nº3863 y Nº3975.</w:t>
      </w:r>
    </w:p>
    <w:p>
      <w:pPr>
        <w:pStyle w:val="P1"/>
        <w:ind w:left="709"/>
        <w:jc w:val="both"/>
        <w:rPr>
          <w:b w:val="1"/>
          <w:bCs w:val="1"/>
          <w:sz w:val="24"/>
          <w:szCs w:val="24"/>
        </w:rPr>
      </w:pPr>
    </w:p>
    <w:p>
      <w:pPr>
        <w:pStyle w:val="P1"/>
        <w:ind w:left="709"/>
        <w:jc w:val="both"/>
        <w:rPr>
          <w:sz w:val="24"/>
          <w:szCs w:val="24"/>
        </w:rPr>
      </w:pPr>
      <w:r>
        <w:rPr>
          <w:b w:val="1"/>
          <w:bCs w:val="1"/>
          <w:sz w:val="24"/>
          <w:szCs w:val="24"/>
          <w:u w:val="single"/>
        </w:rPr>
        <w:t>Art.3:</w:t>
      </w:r>
      <w:r>
        <w:rPr>
          <w:b w:val="1"/>
          <w:bCs w:val="1"/>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right"/>
        <w:rPr>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ind w:left="709"/>
        <w:jc w:val="both"/>
        <w:rPr>
          <w:b w:val="1"/>
          <w:bCs w:val="1"/>
          <w:sz w:val="52"/>
          <w:szCs w:val="52"/>
        </w:rPr>
      </w:pPr>
      <w:r>
        <w:rPr>
          <w:b w:val="1"/>
          <w:bCs w:val="1"/>
          <w:sz w:val="24"/>
          <w:szCs w:val="24"/>
        </w:rPr>
        <w:t>DADA EN LA SALA DE SESIONES DEL HONORABLE CONCEJO DELIBERANTE A VEINTE DIAS DEL MES DE MAYO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2026-07-09T19:29:20Z</dcterms:created>
  <cp:lastModifiedBy>Federico Parisi</cp:lastModifiedBy>
  <cp:lastPrinted>2004-06-01T14:04:00Z</cp:lastPrinted>
  <dcterms:modified xsi:type="dcterms:W3CDTF">2026-07-09T19:29:20Z</dcterms:modified>
  <cp:revision>2</cp:revision>
  <dc:title>1¾   «        M</dc:title>
</cp:coreProperties>
</file>