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6916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1197/03;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el Sr. Villarreal, Ismael Omar D.N.I. Nº 10.750.556, domiciliado en la calle Lincoln Nº313, en la cual solicita eximición de deuda que en concepto de Tasa por Servicio de Administración y Mantenimiento de los Cementerios por la Identificación Nº 1779,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manifiesta a fs. 9 que se trata de una familia que no posee ingresos estables;</w:t>
      </w:r>
    </w:p>
    <w:p>
      <w:pPr>
        <w:pStyle w:val="P2"/>
        <w:rPr>
          <w:rFonts w:ascii="Courier New" w:hAnsi="Courier New"/>
        </w:rPr>
      </w:pPr>
    </w:p>
    <w:p>
      <w:pPr>
        <w:pStyle w:val="P2"/>
        <w:ind w:hanging="1"/>
        <w:rPr>
          <w:rFonts w:ascii="Courier New" w:hAnsi="Courier New"/>
        </w:rPr>
      </w:pPr>
      <w:r>
        <w:rPr>
          <w:rFonts w:ascii="Courier New" w:hAnsi="Courier New"/>
        </w:rPr>
        <w:t>Que se ha iniciado trámite de pensión graciable sin respuesta alguna;</w:t>
      </w:r>
    </w:p>
    <w:p>
      <w:pPr>
        <w:pStyle w:val="P2"/>
        <w:ind w:hanging="1"/>
        <w:rPr>
          <w:rFonts w:ascii="Courier New" w:hAnsi="Courier New"/>
        </w:rPr>
      </w:pPr>
    </w:p>
    <w:p>
      <w:pPr>
        <w:pStyle w:val="P2"/>
        <w:ind w:hanging="1"/>
        <w:rPr>
          <w:rFonts w:ascii="Courier New" w:hAnsi="Courier New"/>
        </w:rPr>
      </w:pPr>
      <w:r>
        <w:rPr>
          <w:rFonts w:ascii="Courier New" w:hAnsi="Courier New"/>
        </w:rPr>
        <w:t>Que el hijo del solicitante realiza arreglos de vehículos en su domicilio con ingresos mínimos que no alcanzan para afrontar la deuda contraída;</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10 de junio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b w:val="1"/>
          <w:bCs w:val="1"/>
          <w:sz w:val="24"/>
          <w:szCs w:val="24"/>
        </w:rPr>
        <w:t xml:space="preserve"> </w:t>
      </w:r>
      <w:r>
        <w:rPr>
          <w:sz w:val="24"/>
          <w:szCs w:val="24"/>
        </w:rPr>
        <w:t xml:space="preserve">en un setenta por ciento (70%) al Sr. Villarreal, Ismael Omar, D.N.I. Nº10.750.556 por la deuda que en concepto de Tasa por Servicios de Administración y Mantenimiento de Cementerios, Identificación Nº 1779, mantiene con el Municipio, a la promulgación de la presente Ordenanza; y por el treinta por ciento (30%) restante, realice un Plan de Pagos de acuerdo a sus posibilidades.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DIEZ DIAS DEL MES DE JUNIO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2026-07-09T19:34:04Z</dcterms:created>
  <cp:lastModifiedBy>Federico Parisi</cp:lastModifiedBy>
  <cp:lastPrinted>2004-06-29T13:00:00Z</cp:lastPrinted>
  <dcterms:modified xsi:type="dcterms:W3CDTF">2026-07-09T19:34:04Z</dcterms:modified>
  <cp:revision>2</cp:revision>
  <dc:title>1¾   «        M</dc:title>
</cp:coreProperties>
</file>