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6924</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130/04; y</w:t>
      </w:r>
    </w:p>
    <w:p>
      <w:pPr>
        <w:pStyle w:val="P1"/>
        <w:ind w:hanging="709" w:left="709"/>
        <w:jc w:val="both"/>
        <w:rPr>
          <w:sz w:val="24"/>
          <w:szCs w:val="24"/>
        </w:rPr>
      </w:pPr>
    </w:p>
    <w:p>
      <w:pPr>
        <w:pStyle w:val="P1"/>
        <w:ind w:left="2832"/>
        <w:rPr>
          <w:b w:val="1"/>
          <w:bCs w:val="1"/>
          <w:sz w:val="24"/>
          <w:szCs w:val="24"/>
        </w:rPr>
      </w:pPr>
    </w:p>
    <w:p>
      <w:pPr>
        <w:pStyle w:val="P1"/>
        <w:ind w:left="2832"/>
        <w:rPr>
          <w:b w:val="1"/>
          <w:bCs w:val="1"/>
          <w:sz w:val="24"/>
          <w:szCs w:val="24"/>
        </w:rPr>
      </w:pPr>
      <w:r>
        <w:rPr>
          <w:b w:val="1"/>
          <w:bCs w:val="1"/>
          <w:sz w:val="24"/>
          <w:szCs w:val="24"/>
        </w:rPr>
        <w:t xml:space="preserve">  C O N S I D E R A N D O</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Ferreyra, María Inés L.C. Nº4.251.548, domiciliada en calle España 222, en la cual solicita eximición de deuda en concepto de Tasa por Servicio a la Propiedad de la designación catastral Nº 01-01-070-003-000, y de Tasa por  Servicio de Inspección General e Higiene, contribuyente Nº33.661, que la misma mantiene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registra con el Municipio una importante deuda por ambos conceptos;</w:t>
      </w:r>
    </w:p>
    <w:p>
      <w:pPr>
        <w:pStyle w:val="P2"/>
        <w:ind w:hanging="1"/>
        <w:rPr>
          <w:rFonts w:ascii="Courier New" w:hAnsi="Courier New"/>
        </w:rPr>
      </w:pPr>
    </w:p>
    <w:p>
      <w:pPr>
        <w:pStyle w:val="P2"/>
        <w:ind w:hanging="1"/>
        <w:rPr>
          <w:rFonts w:ascii="Courier New" w:hAnsi="Courier New"/>
        </w:rPr>
      </w:pPr>
      <w:r>
        <w:rPr>
          <w:rFonts w:ascii="Courier New" w:hAnsi="Courier New"/>
        </w:rPr>
        <w:t>Que el año anterior se le dio la posibilidad de abonar en cuotas dichas deudas a valores históricos, lo cual no fue cumplimentado por la acuciante situación económica que le impidieron hacer frente a lo acordado;</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pide una nueva oportunidad para saldar los montos adeudados, con una cuota que por los dos rubros no supere los CINCUENTA PESOS ($50.-), y a valores históricos;</w:t>
      </w:r>
    </w:p>
    <w:p>
      <w:pPr>
        <w:pStyle w:val="P2"/>
        <w:rPr>
          <w:rFonts w:ascii="Courier New" w:hAnsi="Courier New"/>
        </w:rPr>
      </w:pPr>
    </w:p>
    <w:p>
      <w:pPr>
        <w:pStyle w:val="P2"/>
        <w:ind w:hanging="1"/>
        <w:rPr>
          <w:rFonts w:ascii="Courier New" w:hAnsi="Courier New"/>
        </w:rPr>
      </w:pPr>
      <w:r>
        <w:rPr>
          <w:rFonts w:ascii="Courier New" w:hAnsi="Courier New"/>
        </w:rPr>
        <w:t>Que a fs. 31 del expediente, la Dirección de Ingresos Públicos en su informe propone se otorgue la posibilidad ut supra descripta;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17 de junio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sz w:val="24"/>
          <w:szCs w:val="24"/>
        </w:rPr>
        <w:t xml:space="preserve"> Plan de pagos en cuotas de la deuda que en concepto de Tasa por Servicio a la Propiedad y de Tasa por Servicio de Inspección General e Higiene mantiene con el Municipio la Sra. Ferreyra, María Inés L.C. Nº4.251.548, a la fecha de la promulgación de la presente, a valores históricos, y en cuotas que por ambos rubros no supere los CINCUENTA PESOS ($50.-).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 xml:space="preserve">EN </w:t>
      </w:r>
      <w:r>
        <w:rPr>
          <w:sz w:val="24"/>
          <w:szCs w:val="24"/>
        </w:rPr>
        <w:t>caso de no cumplirse en tiempo y forma el pago de las cuotas previstas en el Art.1º de la presente Ordenanza, este beneficio caducará en forma inmediata.</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DIECISIETE DIAS DEL MES DE JUNIO DEL AÑO DOS MIL CUATRO.</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2026-07-09T19:34:51Z</dcterms:created>
  <cp:lastModifiedBy>Federico Parisi</cp:lastModifiedBy>
  <cp:lastPrinted>2004-07-15T11:38:00Z</cp:lastPrinted>
  <dcterms:modified xsi:type="dcterms:W3CDTF">2026-07-09T19:34:51Z</dcterms:modified>
  <cp:revision>2</cp:revision>
  <dc:title>1¾   «        M</dc:title>
</cp:coreProperties>
</file>