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4"/>
        <w:rPr>
          <w:rFonts w:ascii="Courier New" w:hAnsi="Courier New"/>
          <w:color w:val="000000"/>
        </w:rPr>
      </w:pPr>
      <w:r>
        <w:rPr>
          <w:rFonts w:ascii="Courier New" w:hAnsi="Courier New"/>
        </w:rPr>
        <w:t xml:space="preserve">ORDENANZA  Nº6926</w:t>
      </w:r>
    </w:p>
    <w:p>
      <w:pPr>
        <w:jc w:val="center"/>
        <w:rPr>
          <w:rFonts w:ascii="Courier New" w:hAnsi="Courier New"/>
          <w:sz w:val="24"/>
          <w:szCs w:val="24"/>
        </w:rPr>
      </w:pPr>
    </w:p>
    <w:p>
      <w:pPr>
        <w:jc w:val="center"/>
        <w:rPr>
          <w:rFonts w:ascii="Courier New" w:hAnsi="Courier New"/>
          <w:sz w:val="24"/>
          <w:szCs w:val="24"/>
        </w:rPr>
      </w:pPr>
    </w:p>
    <w:p>
      <w:pPr>
        <w:jc w:val="center"/>
        <w:rPr>
          <w:rFonts w:ascii="Courier New" w:hAnsi="Courier New"/>
          <w:sz w:val="24"/>
          <w:szCs w:val="24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Nº 1805/02; y </w:t>
      </w:r>
    </w:p>
    <w:p>
      <w:pPr>
        <w:pStyle w:val="P5"/>
      </w:pPr>
    </w:p>
    <w:p/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>Que el mismo es iniciado con nota presentada por el Sr. Favio M. Rodriguez, D.N.I. Nº 23.763.916, solicitando exención de Tasa por Servicios a la Propiedad;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Que el estudio socioeconómico realizado informa que el solicitante percibe el beneficio del plan jefes de hogar siendo el único ingreso que posee para mantener a su familia; 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>Que el mismo atraviesa problemas de salud;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>Que manifiesta personalmente su deseo de abonar dentro de sus posibilidades los impuestos adeudados;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la  Comisión de Hacienda, la misma emite despacho favorable   aprobado por unanimidad en Sesión de fecha l7 de junio de 2004.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ALTA GRACIA SANCIONA CON FUERZA DE ORDENANZA</w:t>
      </w: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Art.1:</w:t>
      </w:r>
      <w:r>
        <w:rPr>
          <w:b w:val="1"/>
          <w:bCs w:val="1"/>
          <w:sz w:val="24"/>
          <w:szCs w:val="24"/>
        </w:rPr>
        <w:t xml:space="preserve"> EXIMIR </w:t>
      </w:r>
      <w:r>
        <w:rPr>
          <w:sz w:val="24"/>
          <w:szCs w:val="24"/>
        </w:rPr>
        <w:t xml:space="preserve"> en un CIENTO POR CIENTO (100%) la deuda que a la fecha mantiene con el Municipio en concepto de Tasa por Servicios a la Propiedad por el inmueble designación catastral Nº 04-01-049-005-000 hasta la fecha de promulgación de la presente.</w:t>
      </w:r>
    </w:p>
    <w:p>
      <w:pPr>
        <w:pStyle w:val="P8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</w:t>
      </w: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Art.2:</w:t>
      </w:r>
      <w:r>
        <w:rPr>
          <w:b w:val="1"/>
          <w:bCs w:val="1"/>
          <w:sz w:val="24"/>
          <w:szCs w:val="24"/>
        </w:rPr>
        <w:t xml:space="preserve"> SOLICITAR </w:t>
      </w:r>
      <w:r>
        <w:rPr>
          <w:sz w:val="24"/>
          <w:szCs w:val="24"/>
        </w:rPr>
        <w:t xml:space="preserve">al Departamento Ejecutivo interceda ante el procurador  actuante a los fines de dejar sin efecto el juicio iniciado para el cobro de Tasas por Servicios a la Propiedad.</w:t>
      </w:r>
    </w:p>
    <w:p>
      <w:pPr>
        <w:pStyle w:val="P8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8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FIJAR</w:t>
      </w:r>
      <w:r>
        <w:rPr>
          <w:sz w:val="24"/>
          <w:szCs w:val="24"/>
        </w:rPr>
        <w:t xml:space="preserve">  como cuota mensual a abonar en concepto de Tasa por Servicios a  la Propiedad  desde la promulgación de la presente Ordenanza y hasta el 31 de diciembre de 2005 inclusive, la suma de PESOS SEIS ($6), al inmueble designación catastral 040-01-049-005-000, conforme a lo establecido en la Ordenanza Nº 5485 siempre que se mantengan las condiciones que  fundamentan la presente.</w:t>
      </w:r>
    </w:p>
    <w:p>
      <w:pPr>
        <w:ind w:hanging="709" w:left="709"/>
        <w:jc w:val="right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Art.4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: EN </w:t>
      </w:r>
      <w:r>
        <w:rPr>
          <w:rFonts w:ascii="Courier New" w:hAnsi="Courier New"/>
          <w:sz w:val="24"/>
          <w:szCs w:val="24"/>
        </w:rPr>
        <w:t xml:space="preserve">caso de transferencia o cambio de la situación socioeconómica caducará dicho beneficio en forma automática. 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sz w:val="24"/>
          <w:szCs w:val="24"/>
        </w:rPr>
        <w:t xml:space="preserve"> 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Art.5: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COMUNÍQUESE,</w:t>
      </w:r>
      <w:r>
        <w:rPr>
          <w:rFonts w:ascii="Courier New" w:hAnsi="Courier New"/>
          <w:sz w:val="24"/>
          <w:szCs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  <w:r>
        <w:rPr>
          <w:rFonts w:ascii="Courier New" w:hAnsi="Courier New"/>
        </w:rPr>
        <w:t>DADA EN LA SALA DE SESIONES DEL HONORABLE CONCEJO DELIBERANTE A LOS DIECISIETE DIAS DEL MES DE JUNIO DEL AÑO DOS MIL CUATRO.</w:t>
      </w: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sectPr>
      <w:type w:val="nextPage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Heading 1"/>
    <w:basedOn w:val="P0"/>
    <w:next w:val="P0"/>
    <w:pPr>
      <w:keepNext w:val="1"/>
      <w:ind w:left="709"/>
      <w:jc w:val="center"/>
      <w:outlineLvl w:val="0"/>
    </w:pPr>
    <w:rPr>
      <w:b w:val="1"/>
      <w:bCs w:val="1"/>
      <w:sz w:val="24"/>
      <w:szCs w:val="24"/>
    </w:rPr>
  </w:style>
  <w:style w:type="paragraph" w:styleId="P2">
    <w:name w:val="Header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Footer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itle"/>
    <w:basedOn w:val="P0"/>
    <w:next w:val="P4"/>
    <w:pPr>
      <w:jc w:val="center"/>
    </w:pPr>
    <w:rPr>
      <w:b w:val="1"/>
      <w:bCs w:val="1"/>
      <w:sz w:val="24"/>
      <w:szCs w:val="24"/>
      <w:u w:val="single"/>
    </w:rPr>
  </w:style>
  <w:style w:type="paragraph" w:styleId="P5">
    <w:name w:val="Body Text Indent"/>
    <w:basedOn w:val="P0"/>
    <w:next w:val="P5"/>
    <w:pPr>
      <w:ind w:hanging="709" w:left="709"/>
      <w:jc w:val="both"/>
    </w:pPr>
    <w:rPr>
      <w:sz w:val="24"/>
      <w:szCs w:val="24"/>
    </w:rPr>
  </w:style>
  <w:style w:type="paragraph" w:styleId="P6">
    <w:name w:val="Body Text Indent 2"/>
    <w:basedOn w:val="P0"/>
    <w:next w:val="P6"/>
    <w:pPr>
      <w:ind w:left="709"/>
      <w:jc w:val="both"/>
    </w:pPr>
    <w:rPr>
      <w:sz w:val="24"/>
      <w:szCs w:val="24"/>
    </w:rPr>
  </w:style>
  <w:style w:type="paragraph" w:styleId="P7">
    <w:name w:val="Body Text"/>
    <w:basedOn w:val="P0"/>
    <w:next w:val="P7"/>
    <w:pPr>
      <w:jc w:val="both"/>
    </w:pPr>
    <w:rPr>
      <w:b w:val="1"/>
      <w:bCs w:val="1"/>
      <w:sz w:val="24"/>
      <w:szCs w:val="24"/>
    </w:rPr>
  </w:style>
  <w:style w:type="paragraph" w:styleId="P8">
    <w:name w:val="Plain Text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todos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2026-07-09T19:35:07Z</dcterms:created>
  <cp:lastModifiedBy>Federico Parisi</cp:lastModifiedBy>
  <cp:lastPrinted>2004-07-28T11:02:00Z</cp:lastPrinted>
  <dcterms:modified xsi:type="dcterms:W3CDTF">2026-07-09T19:35:07Z</dcterms:modified>
  <cp:revision>2</cp:revision>
  <dc:title>ORDENANZA  Nº  5354</dc:title>
</cp:coreProperties>
</file>