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6928</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sz w:val="24"/>
          <w:szCs w:val="24"/>
        </w:rPr>
      </w:pPr>
      <w:r>
        <w:rPr>
          <w:sz w:val="24"/>
          <w:szCs w:val="24"/>
        </w:rPr>
        <w:t>Visto: El Expediente Nº 475/04; y</w:t>
      </w:r>
    </w:p>
    <w:p>
      <w:pPr>
        <w:pStyle w:val="P1"/>
        <w:ind w:hanging="709" w:left="709"/>
        <w:jc w:val="both"/>
        <w:rPr>
          <w:sz w:val="24"/>
          <w:szCs w:val="24"/>
        </w:rPr>
      </w:pPr>
    </w:p>
    <w:p>
      <w:pPr>
        <w:pStyle w:val="P1"/>
        <w:ind w:hanging="709" w:left="709"/>
        <w:jc w:val="both"/>
        <w:rPr>
          <w:sz w:val="24"/>
          <w:szCs w:val="24"/>
        </w:rPr>
      </w:pPr>
    </w:p>
    <w:p>
      <w:pPr>
        <w:pStyle w:val="P1"/>
        <w:ind w:left="2832"/>
        <w:rPr>
          <w:b w:val="1"/>
          <w:bCs w:val="1"/>
          <w:sz w:val="24"/>
          <w:szCs w:val="24"/>
        </w:rPr>
      </w:pPr>
      <w:r>
        <w:rPr>
          <w:b w:val="1"/>
          <w:bCs w:val="1"/>
          <w:sz w:val="24"/>
          <w:szCs w:val="24"/>
        </w:rPr>
        <w:t xml:space="preserve"> </w:t>
      </w:r>
    </w:p>
    <w:p>
      <w:pPr>
        <w:pStyle w:val="P1"/>
        <w:ind w:left="2832"/>
        <w:rPr>
          <w:b w:val="1"/>
          <w:bCs w:val="1"/>
          <w:sz w:val="24"/>
          <w:szCs w:val="24"/>
        </w:rPr>
      </w:pPr>
      <w:r>
        <w:rPr>
          <w:b w:val="1"/>
          <w:bCs w:val="1"/>
          <w:sz w:val="24"/>
          <w:szCs w:val="24"/>
        </w:rPr>
        <w:t>C O N S I D E R A N D O</w:t>
      </w:r>
    </w:p>
    <w:p>
      <w:pPr>
        <w:pStyle w:val="P2"/>
        <w:ind w:left="0"/>
        <w:rPr>
          <w:rFonts w:ascii="Courier New" w:hAnsi="Courier New"/>
        </w:rPr>
      </w:pPr>
    </w:p>
    <w:p>
      <w:pPr>
        <w:pStyle w:val="P2"/>
        <w:ind w:hanging="1"/>
        <w:rPr>
          <w:rFonts w:ascii="Courier New" w:hAnsi="Courier New"/>
        </w:rPr>
      </w:pPr>
    </w:p>
    <w:p>
      <w:pPr>
        <w:pStyle w:val="P2"/>
        <w:ind w:hanging="1"/>
        <w:rPr>
          <w:rFonts w:ascii="Courier New" w:hAnsi="Courier New"/>
        </w:rPr>
      </w:pPr>
    </w:p>
    <w:p>
      <w:pPr>
        <w:pStyle w:val="P2"/>
        <w:ind w:hanging="1"/>
        <w:rPr>
          <w:rFonts w:ascii="Courier New" w:hAnsi="Courier New"/>
        </w:rPr>
      </w:pPr>
      <w:r>
        <w:rPr>
          <w:rFonts w:ascii="Courier New" w:hAnsi="Courier New"/>
        </w:rPr>
        <w:t>Que el mismo es iniciado con nota presentada por la Sra. Ochoa, Alejandra Andrea D.N.I. Nº 28.698.846, domiciliado en la calle Urquiza Nº1035, en la cual solicita eximición de deuda que en concepto de Tasa por Servicio de Administración y Mantenimiento de los Cementerios por la Identificación Nº 2093, a nombre de Reartes, Luis Omar, mantiene con el Municipio a la fecha;</w:t>
      </w:r>
    </w:p>
    <w:p>
      <w:pPr>
        <w:pStyle w:val="P2"/>
        <w:ind w:hanging="1"/>
        <w:rPr>
          <w:rFonts w:ascii="Courier New" w:hAnsi="Courier New"/>
        </w:rPr>
      </w:pPr>
    </w:p>
    <w:p>
      <w:pPr>
        <w:pStyle w:val="P2"/>
        <w:ind w:hanging="1"/>
        <w:rPr>
          <w:rFonts w:ascii="Courier New" w:hAnsi="Courier New"/>
        </w:rPr>
      </w:pPr>
      <w:r>
        <w:rPr>
          <w:rFonts w:ascii="Courier New" w:hAnsi="Courier New"/>
        </w:rPr>
        <w:t>Que el responsable de la carga tributaria no vive más en Alta Gracia;</w:t>
      </w:r>
    </w:p>
    <w:p>
      <w:pPr>
        <w:pStyle w:val="P2"/>
        <w:ind w:hanging="1"/>
        <w:rPr>
          <w:rFonts w:ascii="Courier New" w:hAnsi="Courier New"/>
        </w:rPr>
      </w:pPr>
    </w:p>
    <w:p>
      <w:pPr>
        <w:pStyle w:val="P2"/>
        <w:ind w:hanging="1"/>
        <w:rPr>
          <w:rFonts w:ascii="Courier New" w:hAnsi="Courier New"/>
        </w:rPr>
      </w:pPr>
      <w:r>
        <w:rPr>
          <w:rFonts w:ascii="Courier New" w:hAnsi="Courier New"/>
        </w:rPr>
        <w:t>Que es voluntad de la solicitante cumplir con la obligación tributaria dentro de sus posibilidades;</w:t>
      </w:r>
    </w:p>
    <w:p>
      <w:pPr>
        <w:pStyle w:val="P2"/>
        <w:ind w:hanging="1"/>
        <w:rPr>
          <w:rFonts w:ascii="Courier New" w:hAnsi="Courier New"/>
        </w:rPr>
      </w:pPr>
    </w:p>
    <w:p>
      <w:pPr>
        <w:pStyle w:val="P2"/>
        <w:ind w:hanging="1"/>
        <w:rPr>
          <w:rFonts w:ascii="Courier New" w:hAnsi="Courier New"/>
        </w:rPr>
      </w:pPr>
      <w:r>
        <w:rPr>
          <w:rFonts w:ascii="Courier New" w:hAnsi="Courier New"/>
        </w:rPr>
        <w:t>Que la misma tiene un Plan de Jefes de Hogar como único ingreso de su familia;</w:t>
      </w:r>
    </w:p>
    <w:p>
      <w:pPr>
        <w:pStyle w:val="P2"/>
        <w:ind w:hanging="1"/>
        <w:rPr>
          <w:rFonts w:ascii="Courier New" w:hAnsi="Courier New"/>
        </w:rPr>
      </w:pPr>
    </w:p>
    <w:p>
      <w:pPr>
        <w:pStyle w:val="P2"/>
        <w:ind w:hanging="1"/>
        <w:rPr>
          <w:rFonts w:ascii="Courier New" w:hAnsi="Courier New"/>
        </w:rPr>
      </w:pPr>
      <w:r>
        <w:rPr>
          <w:rFonts w:ascii="Courier New" w:hAnsi="Courier New"/>
        </w:rPr>
        <w:t>Que ya se presentó en la Dirección de Ingresos Públicos para plantear su situación;</w:t>
      </w:r>
    </w:p>
    <w:p>
      <w:pPr>
        <w:pStyle w:val="P2"/>
        <w:ind w:hanging="1"/>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Ordinaria de fecha 17 de junio de 2004.</w:t>
      </w:r>
    </w:p>
    <w:p>
      <w:pPr>
        <w:pStyle w:val="P2"/>
        <w:ind w:hanging="1"/>
        <w:rPr>
          <w:rFonts w:ascii="Courier New" w:hAnsi="Courier New"/>
        </w:rPr>
      </w:pPr>
      <w:r>
        <w:rPr>
          <w:rFonts w:ascii="Courier New" w:hAnsi="Courier New"/>
        </w:rPr>
        <w:t xml:space="preserve">   </w:t>
      </w:r>
    </w:p>
    <w:p>
      <w:pPr>
        <w:pStyle w:val="P1"/>
        <w:ind w:firstLine="708" w:left="708"/>
        <w:rPr>
          <w:sz w:val="24"/>
          <w:szCs w:val="24"/>
        </w:rPr>
      </w:pPr>
    </w:p>
    <w:p>
      <w:pPr>
        <w:pStyle w:val="P1"/>
        <w:ind w:firstLine="708" w:left="708"/>
        <w:rPr>
          <w:b w:val="1"/>
          <w:bCs w:val="1"/>
          <w:sz w:val="24"/>
          <w:szCs w:val="24"/>
        </w:rPr>
      </w:pPr>
    </w:p>
    <w:p>
      <w:pPr>
        <w:pStyle w:val="P1"/>
        <w:ind w:firstLine="708" w:left="708"/>
        <w:rPr>
          <w:b w:val="1"/>
          <w:bCs w:val="1"/>
          <w:sz w:val="24"/>
          <w:szCs w:val="24"/>
        </w:rPr>
      </w:pPr>
      <w:r>
        <w:rPr>
          <w:b w:val="1"/>
          <w:bCs w:val="1"/>
          <w:sz w:val="24"/>
          <w:szCs w:val="24"/>
        </w:rPr>
        <w:t>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ind w:hanging="709" w:left="709"/>
        <w:jc w:val="both"/>
        <w:rPr>
          <w:sz w:val="24"/>
          <w:szCs w:val="24"/>
        </w:rPr>
      </w:pPr>
      <w:r>
        <w:rPr>
          <w:sz w:val="24"/>
          <w:szCs w:val="24"/>
        </w:rPr>
        <w:t>...///</w:t>
      </w:r>
    </w:p>
    <w:p>
      <w:pPr>
        <w:pStyle w:val="P1"/>
        <w:ind w:hanging="709" w:left="709"/>
        <w:jc w:val="both"/>
        <w:rPr>
          <w:sz w:val="24"/>
          <w:szCs w:val="24"/>
        </w:rPr>
      </w:pPr>
    </w:p>
    <w:p>
      <w:pPr>
        <w:pStyle w:val="P1"/>
        <w:ind w:hanging="709" w:left="709"/>
        <w:jc w:val="both"/>
        <w:rPr>
          <w:sz w:val="24"/>
          <w:szCs w:val="24"/>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w:t>
      </w:r>
      <w:r>
        <w:rPr>
          <w:sz w:val="24"/>
          <w:szCs w:val="24"/>
        </w:rPr>
        <w:t xml:space="preserve"> </w:t>
      </w:r>
      <w:r>
        <w:rPr>
          <w:b w:val="1"/>
          <w:bCs w:val="1"/>
          <w:sz w:val="24"/>
          <w:szCs w:val="24"/>
        </w:rPr>
        <w:t xml:space="preserve">EXIMIR </w:t>
      </w:r>
      <w:r>
        <w:rPr>
          <w:sz w:val="24"/>
          <w:szCs w:val="24"/>
        </w:rPr>
        <w:t xml:space="preserve">en un CINCUENTA POR CIENTO (50%) la deuda que en concepto de Tasa por Servicios de Administración y Mantenimiento de Cementerios por la Identificación Nº 2093 mantiene con el Municipio la Sra. Ochoa, Alejandra Andrea D.N.I. Nº 28.698.846, hasta diciembre de 2003.  </w:t>
      </w:r>
    </w:p>
    <w:p>
      <w:pPr>
        <w:pStyle w:val="P1"/>
        <w:jc w:val="both"/>
        <w:rPr>
          <w:b w:val="1"/>
          <w:bCs w:val="1"/>
          <w:sz w:val="24"/>
          <w:szCs w:val="24"/>
          <w:u w:val="single"/>
        </w:rPr>
      </w:pPr>
    </w:p>
    <w:p>
      <w:pPr>
        <w:pStyle w:val="P1"/>
        <w:ind w:hanging="709" w:left="709"/>
        <w:jc w:val="both"/>
        <w:rPr>
          <w:b w:val="1"/>
          <w:bCs w:val="1"/>
          <w:sz w:val="24"/>
          <w:szCs w:val="24"/>
          <w:u w:val="single"/>
        </w:rPr>
      </w:pPr>
      <w:r>
        <w:rPr>
          <w:b w:val="1"/>
          <w:bCs w:val="1"/>
          <w:sz w:val="24"/>
          <w:szCs w:val="24"/>
          <w:u w:val="single"/>
        </w:rPr>
        <w:t>ART.2</w:t>
      </w:r>
      <w:r>
        <w:rPr>
          <w:b w:val="1"/>
          <w:bCs w:val="1"/>
          <w:sz w:val="24"/>
          <w:szCs w:val="24"/>
        </w:rPr>
        <w:t xml:space="preserve">: </w:t>
      </w:r>
      <w:r>
        <w:rPr>
          <w:b w:val="1"/>
          <w:bCs w:val="1"/>
          <w:sz w:val="24"/>
          <w:szCs w:val="24"/>
        </w:rPr>
        <w:t>REALIZAR</w:t>
      </w:r>
      <w:r>
        <w:rPr>
          <w:b w:val="1"/>
          <w:bCs w:val="1"/>
          <w:sz w:val="24"/>
          <w:szCs w:val="24"/>
        </w:rPr>
        <w:t xml:space="preserve"> </w:t>
      </w:r>
      <w:r>
        <w:rPr>
          <w:sz w:val="24"/>
          <w:szCs w:val="24"/>
        </w:rPr>
        <w:t>con</w:t>
      </w:r>
      <w:r>
        <w:rPr>
          <w:b w:val="1"/>
          <w:bCs w:val="1"/>
          <w:sz w:val="24"/>
          <w:szCs w:val="24"/>
        </w:rPr>
        <w:t xml:space="preserve"> </w:t>
      </w:r>
      <w:r>
        <w:rPr>
          <w:sz w:val="24"/>
          <w:szCs w:val="24"/>
        </w:rPr>
        <w:t xml:space="preserve">el resto de la deuda que mantiene a diciembre de 2003, un Plan de Pagos acorde a sus posibilidades. </w:t>
      </w: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Art.3</w:t>
      </w:r>
      <w:r>
        <w:rPr>
          <w:b w:val="1"/>
          <w:bCs w:val="1"/>
          <w:sz w:val="24"/>
          <w:szCs w:val="24"/>
        </w:rPr>
        <w:t>:</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both"/>
        <w:rPr>
          <w:sz w:val="24"/>
          <w:szCs w:val="24"/>
        </w:rPr>
      </w:pPr>
    </w:p>
    <w:p>
      <w:pPr>
        <w:pStyle w:val="P1"/>
        <w:jc w:val="both"/>
        <w:rPr>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DIECISIETE DIAS DEL MES DE JUNIO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2026-07-09T19:35:22Z</dcterms:created>
  <cp:lastModifiedBy>Federico Parisi</cp:lastModifiedBy>
  <cp:lastPrinted>2004-07-15T10:44:00Z</cp:lastPrinted>
  <dcterms:modified xsi:type="dcterms:W3CDTF">2026-07-09T19:35:22Z</dcterms:modified>
  <cp:revision>2</cp:revision>
  <dc:title>1¾   «        M</dc:title>
</cp:coreProperties>
</file>