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6934</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Nº1159/03; y</w:t>
      </w: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 presentada por el Sr. Félix Clemente Sequeira D.N.I. Nº M 6.421.933, domiciliado  en calle Malvinas Argentinas 896, en la cual solicita acogerse al pago en cuotas de la deuda que en concepto de Tasa por Servicios a la Propiedad mantiene con el Municipio; </w:t>
      </w:r>
    </w:p>
    <w:p>
      <w:pPr>
        <w:pStyle w:val="P2"/>
        <w:ind w:hanging="1"/>
        <w:rPr>
          <w:rFonts w:ascii="Courier New" w:hAnsi="Courier New"/>
        </w:rPr>
      </w:pPr>
    </w:p>
    <w:p>
      <w:pPr>
        <w:pStyle w:val="P2"/>
        <w:ind w:hanging="1"/>
        <w:rPr>
          <w:rFonts w:ascii="Courier New" w:hAnsi="Courier New"/>
        </w:rPr>
      </w:pPr>
      <w:r>
        <w:rPr>
          <w:rFonts w:ascii="Courier New" w:hAnsi="Courier New"/>
        </w:rPr>
        <w:t>Que el mismo fue resuelto mediante Ordenanza Nº6799, en la cual el número de la designación catastral correspondiente al inmueble del cual surge la deuda, no coincide con el número designado por la Dirección de Ingresos Públicos;</w:t>
      </w:r>
    </w:p>
    <w:p>
      <w:pPr>
        <w:pStyle w:val="P2"/>
        <w:ind w:hanging="1"/>
        <w:rPr>
          <w:rFonts w:ascii="Courier New" w:hAnsi="Courier New"/>
        </w:rPr>
      </w:pPr>
      <w:r>
        <w:rPr>
          <w:rFonts w:ascii="Courier New" w:hAnsi="Courier New"/>
        </w:rPr>
        <w:t xml:space="preserve"> </w:t>
      </w: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24 de junio de 2004.   </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jc w:val="both"/>
        <w:rPr>
          <w:b w:val="1"/>
          <w:bCs w:val="1"/>
          <w:sz w:val="24"/>
          <w:szCs w:val="24"/>
          <w:u w:val="single"/>
        </w:rPr>
      </w:pPr>
      <w:r>
        <w:rPr>
          <w:b w:val="1"/>
          <w:bCs w:val="1"/>
          <w:sz w:val="24"/>
          <w:szCs w:val="24"/>
        </w:rPr>
        <w:t xml:space="preserve">  ALTA GRACIA S</w:t>
      </w:r>
      <w:r>
        <w:rPr>
          <w:b w:val="1"/>
          <w:bCs w:val="1"/>
          <w:sz w:val="24"/>
          <w:szCs w:val="24"/>
        </w:rPr>
        <w:t>ANCIONA CON FUERZA DE ORDENANZA</w:t>
      </w:r>
    </w:p>
    <w:p>
      <w:pPr>
        <w:pStyle w:val="P1"/>
        <w:jc w:val="both"/>
        <w:rPr>
          <w:b w:val="1"/>
          <w:bCs w:val="1"/>
          <w:sz w:val="24"/>
          <w:szCs w:val="24"/>
          <w:u w:val="single"/>
        </w:rPr>
      </w:pP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MODIF</w:t>
      </w:r>
      <w:r>
        <w:rPr>
          <w:b w:val="1"/>
          <w:bCs w:val="1"/>
          <w:sz w:val="24"/>
          <w:szCs w:val="24"/>
        </w:rPr>
        <w:t>Í</w:t>
      </w:r>
      <w:r>
        <w:rPr>
          <w:b w:val="1"/>
          <w:bCs w:val="1"/>
          <w:sz w:val="24"/>
          <w:szCs w:val="24"/>
        </w:rPr>
        <w:t>CASE</w:t>
      </w:r>
      <w:r>
        <w:rPr>
          <w:b w:val="1"/>
          <w:bCs w:val="1"/>
          <w:sz w:val="24"/>
          <w:szCs w:val="24"/>
        </w:rPr>
        <w:t xml:space="preserve"> </w:t>
      </w:r>
      <w:r>
        <w:rPr>
          <w:sz w:val="24"/>
          <w:szCs w:val="24"/>
        </w:rPr>
        <w:t>el Art. 1 de la Ordenanza 6799, el cual quedará redactado de la siguiente forma: “</w:t>
      </w:r>
      <w:r>
        <w:rPr>
          <w:b w:val="1"/>
          <w:bCs w:val="1"/>
          <w:sz w:val="24"/>
          <w:szCs w:val="24"/>
        </w:rPr>
        <w:t>REDUCIR</w:t>
      </w:r>
      <w:r>
        <w:rPr>
          <w:sz w:val="24"/>
          <w:szCs w:val="24"/>
        </w:rPr>
        <w:t xml:space="preserve"> en un CINCUENTA POR CIENTO (50%) la deuda no prescripta que en concepto de Tasa por Servicios a la Propiedad mantiene con el Municipio al 31 de diciembre de 2003 el inmueble designación catastral 03-01-258-010-000, autorizando al Departamento Ejecutivo a que con la deuda remanente a valores históricos le otorgue un plan de pagos sin intereses, sugiriendo un anticipo de PESOS TREINTA Y SEIS CON OCHENTA Y DOS CENTAVOS ($36,82.-) y treinta y cinco (35) cuotas de PESOS VEINTICUATRO ($24.-) cada una a partir del 20 de febrero de 2004.”</w:t>
      </w:r>
    </w:p>
    <w:p>
      <w:pPr>
        <w:pStyle w:val="P1"/>
        <w:jc w:val="right"/>
        <w:rPr>
          <w:sz w:val="24"/>
          <w:szCs w:val="24"/>
        </w:rPr>
      </w:pPr>
      <w:r>
        <w:rPr>
          <w:sz w:val="24"/>
          <w:szCs w:val="24"/>
        </w:rPr>
        <w:t>...///</w:t>
      </w:r>
    </w:p>
    <w:p>
      <w:pPr>
        <w:pStyle w:val="P1"/>
        <w:jc w:val="both"/>
        <w:rPr>
          <w:b w:val="1"/>
          <w:bCs w:val="1"/>
          <w:sz w:val="24"/>
          <w:szCs w:val="24"/>
          <w:u w:val="single"/>
        </w:rPr>
      </w:pPr>
    </w:p>
    <w:p>
      <w:pPr>
        <w:pStyle w:val="P1"/>
        <w:jc w:val="both"/>
        <w:rPr>
          <w:b w:val="1"/>
          <w:bCs w:val="1"/>
          <w:sz w:val="24"/>
          <w:szCs w:val="24"/>
          <w:u w:val="single"/>
        </w:rPr>
      </w:pPr>
    </w:p>
    <w:p>
      <w:pPr>
        <w:pStyle w:val="P1"/>
        <w:jc w:val="both"/>
        <w:rPr>
          <w:b w:val="1"/>
          <w:bCs w:val="1"/>
          <w:sz w:val="24"/>
          <w:szCs w:val="24"/>
          <w:u w:val="single"/>
        </w:rPr>
      </w:pPr>
    </w:p>
    <w:p>
      <w:pPr>
        <w:pStyle w:val="P1"/>
        <w:jc w:val="both"/>
        <w:rPr>
          <w:b w:val="1"/>
          <w:bCs w:val="1"/>
          <w:sz w:val="24"/>
          <w:szCs w:val="24"/>
          <w:u w:val="single"/>
        </w:rPr>
      </w:pPr>
    </w:p>
    <w:p>
      <w:pPr>
        <w:pStyle w:val="P1"/>
        <w:jc w:val="both"/>
        <w:rPr>
          <w:b w:val="1"/>
          <w:bCs w:val="1"/>
          <w:sz w:val="24"/>
          <w:szCs w:val="24"/>
          <w:u w:val="single"/>
        </w:rPr>
      </w:pPr>
    </w:p>
    <w:p>
      <w:pPr>
        <w:pStyle w:val="P1"/>
        <w:jc w:val="both"/>
        <w:rPr>
          <w:b w:val="1"/>
          <w:bCs w:val="1"/>
          <w:sz w:val="24"/>
          <w:szCs w:val="24"/>
          <w:u w:val="single"/>
        </w:rPr>
      </w:pPr>
    </w:p>
    <w:p>
      <w:pPr>
        <w:pStyle w:val="P1"/>
        <w:jc w:val="both"/>
        <w:rPr>
          <w:sz w:val="24"/>
          <w:szCs w:val="24"/>
        </w:rPr>
      </w:pPr>
      <w:r>
        <w:rPr>
          <w:sz w:val="24"/>
          <w:szCs w:val="24"/>
        </w:rPr>
        <w:t>...///2.-</w:t>
      </w:r>
    </w:p>
    <w:p>
      <w:pPr>
        <w:pStyle w:val="P1"/>
        <w:jc w:val="both"/>
        <w:rPr>
          <w:b w:val="1"/>
          <w:bCs w:val="1"/>
          <w:sz w:val="24"/>
          <w:szCs w:val="24"/>
          <w:u w:val="single"/>
        </w:rPr>
      </w:pPr>
    </w:p>
    <w:p>
      <w:pPr>
        <w:pStyle w:val="P1"/>
        <w:jc w:val="both"/>
        <w:rPr>
          <w:b w:val="1"/>
          <w:bCs w:val="1"/>
          <w:sz w:val="24"/>
          <w:szCs w:val="24"/>
          <w:u w:val="single"/>
        </w:rPr>
      </w:pP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VEINTICUATRO DIAS DEL MES DE JUNIO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2026-07-09T19:36:03Z</dcterms:created>
  <cp:lastModifiedBy>Federico Parisi</cp:lastModifiedBy>
  <cp:lastPrinted>2004-08-24T13:56:00Z</cp:lastPrinted>
  <dcterms:modified xsi:type="dcterms:W3CDTF">2026-07-09T19:36:03Z</dcterms:modified>
  <cp:revision>2</cp:revision>
  <dc:title>1¾   «        M</dc:title>
</cp:coreProperties>
</file>