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6943</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Nº1436/02;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w:t>
      </w:r>
      <w:r>
        <w:rPr>
          <w:b w:val="1"/>
          <w:bCs w:val="1"/>
          <w:sz w:val="24"/>
          <w:szCs w:val="24"/>
        </w:rPr>
        <w:t>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la Sra. Godoy, María Luisa L.C. Nº1.572.876, domiciliada en la calle Lorusso Nº997, en la cual solicita eximición de deuda que en concepto de Tasa por Servicios de Administración y Mantenimiento de los Cementerios por la Identificación Nº2581, mantiene con el Municipio a la fecha;</w:t>
      </w:r>
    </w:p>
    <w:p>
      <w:pPr>
        <w:pStyle w:val="P2"/>
        <w:ind w:hanging="1"/>
        <w:rPr>
          <w:rFonts w:ascii="Courier New" w:hAnsi="Courier New"/>
        </w:rPr>
      </w:pPr>
    </w:p>
    <w:p>
      <w:pPr>
        <w:pStyle w:val="P2"/>
        <w:ind w:hanging="1"/>
        <w:rPr>
          <w:rFonts w:ascii="Courier New" w:hAnsi="Courier New"/>
        </w:rPr>
      </w:pPr>
      <w:r>
        <w:rPr>
          <w:rFonts w:ascii="Courier New" w:hAnsi="Courier New"/>
        </w:rPr>
        <w:t>Que por Ordenanza Nº6357 la solicitante fue eximida en un CINCUENTA POR CIENTO (50%) de la deuda por dicho concepto, y por el CINCUENTA POR CIENTO (50%) restante realizó Plan de Pagos de acuerdo a sus posibilidades;</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con fecha 22 de septiembre de 2003 la peticionante se presentó en la Dirección de Ingresos Públicos, manifestando su imposibilidad de pago del beneficio otorgado; </w:t>
      </w:r>
    </w:p>
    <w:p>
      <w:pPr>
        <w:pStyle w:val="P2"/>
        <w:ind w:hanging="1"/>
        <w:rPr>
          <w:rFonts w:ascii="Courier New" w:hAnsi="Courier New"/>
        </w:rPr>
      </w:pPr>
    </w:p>
    <w:p>
      <w:pPr>
        <w:pStyle w:val="P2"/>
        <w:ind w:hanging="1"/>
        <w:rPr>
          <w:rFonts w:ascii="Courier New" w:hAnsi="Courier New"/>
        </w:rPr>
      </w:pPr>
      <w:r>
        <w:rPr>
          <w:rFonts w:ascii="Courier New" w:hAnsi="Courier New"/>
        </w:rPr>
        <w:t>Que lo solicitado fue corroborado por el estudio socioeconómico realizado, según consta a fs. 11 vta. del presente expediente;</w:t>
      </w:r>
    </w:p>
    <w:p>
      <w:pPr>
        <w:pStyle w:val="P2"/>
        <w:ind w:hanging="1"/>
        <w:rPr>
          <w:rFonts w:ascii="Courier New" w:hAnsi="Courier New"/>
        </w:rPr>
      </w:pPr>
    </w:p>
    <w:p>
      <w:pPr>
        <w:pStyle w:val="P2"/>
        <w:ind w:hanging="1"/>
        <w:rPr>
          <w:rFonts w:ascii="Courier New" w:hAnsi="Courier New"/>
        </w:rPr>
      </w:pPr>
      <w:r>
        <w:rPr>
          <w:rFonts w:ascii="Courier New" w:hAnsi="Courier New"/>
        </w:rPr>
        <w:t>Que la solicitante se presentó a esta comisión, manifestando problemas varios, sobre todo de salud, pero a su vez se predispone a abonar una cuota bimestral mäs baja, ya que su condición actual le impide abonar el monto fijado;</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01 de julio de 2004.</w:t>
      </w:r>
    </w:p>
    <w:p>
      <w:pPr>
        <w:pStyle w:val="P2"/>
        <w:ind w:hanging="1"/>
        <w:rPr>
          <w:rFonts w:ascii="Courier New" w:hAnsi="Courier New"/>
        </w:rPr>
      </w:pPr>
      <w:r>
        <w:rPr>
          <w:rFonts w:ascii="Courier New" w:hAnsi="Courier New"/>
        </w:rPr>
        <w:t xml:space="preserve">   ...///</w:t>
      </w:r>
    </w:p>
    <w:p>
      <w:pPr>
        <w:pStyle w:val="P1"/>
        <w:ind w:firstLine="708" w:left="708"/>
        <w:rPr>
          <w:sz w:val="24"/>
          <w:szCs w:val="24"/>
        </w:rPr>
      </w:pPr>
    </w:p>
    <w:p>
      <w:pPr>
        <w:pStyle w:val="P1"/>
        <w:ind w:firstLine="708" w:left="708"/>
        <w:rPr>
          <w:b w:val="1"/>
          <w:bCs w:val="1"/>
          <w:sz w:val="24"/>
          <w:szCs w:val="24"/>
        </w:rPr>
      </w:pPr>
    </w:p>
    <w:p>
      <w:pPr>
        <w:pStyle w:val="P1"/>
        <w:ind w:firstLine="708" w:left="708"/>
        <w:rPr>
          <w:b w:val="1"/>
          <w:bCs w:val="1"/>
          <w:sz w:val="24"/>
          <w:szCs w:val="24"/>
        </w:rPr>
      </w:pPr>
    </w:p>
    <w:p>
      <w:pPr>
        <w:pStyle w:val="P1"/>
        <w:ind w:firstLine="708" w:left="708"/>
        <w:rPr>
          <w:b w:val="1"/>
          <w:bCs w:val="1"/>
          <w:sz w:val="24"/>
          <w:szCs w:val="24"/>
        </w:rPr>
      </w:pPr>
    </w:p>
    <w:p>
      <w:pPr>
        <w:pStyle w:val="P1"/>
        <w:ind w:firstLine="708" w:left="708"/>
        <w:rPr>
          <w:b w:val="1"/>
          <w:bCs w:val="1"/>
          <w:sz w:val="24"/>
          <w:szCs w:val="24"/>
        </w:rPr>
      </w:pPr>
    </w:p>
    <w:p>
      <w:pPr>
        <w:pStyle w:val="P1"/>
        <w:ind w:firstLine="708" w:left="708"/>
        <w:rPr>
          <w:sz w:val="24"/>
          <w:szCs w:val="24"/>
        </w:rPr>
      </w:pPr>
      <w:r>
        <w:rPr>
          <w:sz w:val="24"/>
          <w:szCs w:val="24"/>
        </w:rPr>
        <w:t>...///2.-</w:t>
      </w:r>
    </w:p>
    <w:p>
      <w:pPr>
        <w:pStyle w:val="P1"/>
        <w:ind w:firstLine="708" w:left="708"/>
        <w:rPr>
          <w:sz w:val="24"/>
          <w:szCs w:val="24"/>
        </w:rPr>
      </w:pPr>
    </w:p>
    <w:p>
      <w:pPr>
        <w:pStyle w:val="P1"/>
        <w:ind w:firstLine="708" w:left="708"/>
        <w:rPr>
          <w:sz w:val="24"/>
          <w:szCs w:val="24"/>
        </w:rPr>
      </w:pPr>
    </w:p>
    <w:p>
      <w:pPr>
        <w:pStyle w:val="P1"/>
        <w:ind w:firstLine="708" w:left="708"/>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OTORGAR</w:t>
      </w:r>
      <w:r>
        <w:rPr>
          <w:b w:val="1"/>
          <w:bCs w:val="1"/>
          <w:sz w:val="24"/>
          <w:szCs w:val="24"/>
        </w:rPr>
        <w:t xml:space="preserve"> </w:t>
      </w:r>
      <w:r>
        <w:rPr>
          <w:sz w:val="24"/>
          <w:szCs w:val="24"/>
        </w:rPr>
        <w:t xml:space="preserve">eximición del CIENTO POR CIENTO (100%) de la deuda por Tasa por Servicios de Administración y Mantenimiento de los Cementerios que mantiene la Sra. Godoy, María Luisa L.C. Nº1.572.876 con el Municipio, respecto de la identificación Nº2581 a la fecha de promulgación de la presente. </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ART.2</w:t>
      </w:r>
      <w:r>
        <w:rPr>
          <w:b w:val="1"/>
          <w:bCs w:val="1"/>
          <w:sz w:val="24"/>
          <w:szCs w:val="24"/>
        </w:rPr>
        <w:t xml:space="preserve">: </w:t>
      </w:r>
      <w:r>
        <w:rPr>
          <w:b w:val="1"/>
          <w:bCs w:val="1"/>
          <w:sz w:val="24"/>
          <w:szCs w:val="24"/>
        </w:rPr>
        <w:t>FIJAR</w:t>
      </w:r>
      <w:r>
        <w:rPr>
          <w:b w:val="1"/>
          <w:bCs w:val="1"/>
          <w:sz w:val="24"/>
          <w:szCs w:val="24"/>
        </w:rPr>
        <w:t xml:space="preserve"> </w:t>
      </w:r>
      <w:r>
        <w:rPr>
          <w:sz w:val="24"/>
          <w:szCs w:val="24"/>
        </w:rPr>
        <w:t>por el año 2004 una cuota bimestral de PESOS CINCO ($5.-), a partir de la promulgación de la presente Ordenanza, en concepto de Tasa por Servicios de Administración y Mantenimiento de los Cementerios.</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 xml:space="preserve">: DEROGASE </w:t>
      </w:r>
      <w:r>
        <w:rPr>
          <w:sz w:val="24"/>
          <w:szCs w:val="24"/>
        </w:rPr>
        <w:t>la Ordenanza Nº6357.</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Art.4</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w:t>
      </w:r>
      <w:r>
        <w:rPr>
          <w:b w:val="1"/>
          <w:bCs w:val="1"/>
          <w:sz w:val="24"/>
          <w:szCs w:val="24"/>
        </w:rPr>
        <w:t>NCEJO DELIBERANTE A UN</w:t>
      </w:r>
      <w:r>
        <w:rPr>
          <w:b w:val="1"/>
          <w:bCs w:val="1"/>
          <w:sz w:val="24"/>
          <w:szCs w:val="24"/>
        </w:rPr>
        <w:t xml:space="preserve"> DIA</w:t>
      </w:r>
      <w:r>
        <w:rPr>
          <w:b w:val="1"/>
          <w:bCs w:val="1"/>
          <w:sz w:val="24"/>
          <w:szCs w:val="24"/>
        </w:rPr>
        <w:t xml:space="preserve"> DEL MES DE JU</w:t>
      </w:r>
      <w:r>
        <w:rPr>
          <w:b w:val="1"/>
          <w:bCs w:val="1"/>
          <w:sz w:val="24"/>
          <w:szCs w:val="24"/>
        </w:rPr>
        <w:t>L</w:t>
      </w:r>
      <w:r>
        <w:rPr>
          <w:b w:val="1"/>
          <w:bCs w:val="1"/>
          <w:sz w:val="24"/>
          <w:szCs w:val="24"/>
        </w:rPr>
        <w:t>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2026-07-09T19:36:50Z</dcterms:created>
  <cp:lastModifiedBy>Federico Parisi</cp:lastModifiedBy>
  <cp:lastPrinted>2004-07-23T14:46:00Z</cp:lastPrinted>
  <dcterms:modified xsi:type="dcterms:W3CDTF">2026-07-09T19:36:50Z</dcterms:modified>
  <cp:revision>2</cp:revision>
  <dc:title>1¾   «        M</dc:title>
</cp:coreProperties>
</file>