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Nº6954</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Nº953/02; y</w:t>
      </w:r>
    </w:p>
    <w:p>
      <w:pPr>
        <w:pStyle w:val="P1"/>
        <w:ind w:hanging="709" w:left="709"/>
        <w:jc w:val="both"/>
        <w:rPr>
          <w:sz w:val="24"/>
          <w:szCs w:val="24"/>
        </w:rPr>
      </w:pPr>
    </w:p>
    <w:p>
      <w:pPr>
        <w:pStyle w:val="P1"/>
        <w:ind w:left="2832"/>
        <w:rPr>
          <w:b w:val="1"/>
          <w:bCs w:val="1"/>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 xml:space="preserve">  C O N S I D E R A N D O</w:t>
      </w:r>
    </w:p>
    <w:p>
      <w:pPr>
        <w:pStyle w:val="P2"/>
        <w:ind w:left="0"/>
        <w:rPr>
          <w:rFonts w:ascii="Courier New" w:hAnsi="Courier New"/>
        </w:rPr>
      </w:pP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el mismo es iniciado mediante nota presentada por el Sr. Ricardo Sánchez Fajardo, D.N.I. Nº18.667.595, en la que solicita canje de deuda que en concepto de Tasa por Servicio a la Propiedad, respecto de la designación catastral Nº03-01-109-007-000 mantiene con el Municipio a la fecha, por bloques de cemento; </w:t>
      </w:r>
    </w:p>
    <w:p>
      <w:pPr>
        <w:pStyle w:val="P2"/>
        <w:ind w:hanging="1"/>
        <w:rPr>
          <w:rFonts w:ascii="Courier New" w:hAnsi="Courier New"/>
        </w:rPr>
      </w:pPr>
    </w:p>
    <w:p>
      <w:pPr>
        <w:pStyle w:val="P2"/>
        <w:ind w:hanging="1"/>
        <w:rPr>
          <w:rFonts w:ascii="Courier New" w:hAnsi="Courier New"/>
        </w:rPr>
      </w:pPr>
      <w:r>
        <w:rPr>
          <w:rFonts w:ascii="Courier New" w:hAnsi="Courier New"/>
        </w:rPr>
        <w:t>Que a fs.10 la Secretaría de Obras y Servicios Públicos considera favorable el canje de impuestos por bloques de cemento que serían utilizados en la construcción de sanitarios en pista de Atletismo del ferrocarril;</w:t>
      </w:r>
    </w:p>
    <w:p>
      <w:pPr>
        <w:pStyle w:val="P2"/>
        <w:ind w:hanging="1"/>
        <w:rPr>
          <w:rFonts w:ascii="Courier New" w:hAnsi="Courier New"/>
        </w:rPr>
      </w:pPr>
    </w:p>
    <w:p>
      <w:pPr>
        <w:pStyle w:val="P2"/>
        <w:ind w:hanging="1"/>
        <w:rPr>
          <w:rFonts w:ascii="Courier New" w:hAnsi="Courier New"/>
        </w:rPr>
      </w:pPr>
      <w:r>
        <w:rPr>
          <w:rFonts w:ascii="Courier New" w:hAnsi="Courier New"/>
        </w:rPr>
        <w:t>Que a fs.11 la misma secretaría informa que se recepcionaron el CIENTO POR CIENTO (100%) de los bloques encomendados según lo estipulado en el respectivo contrato;</w:t>
      </w:r>
    </w:p>
    <w:p>
      <w:pPr>
        <w:pStyle w:val="P2"/>
        <w:ind w:hanging="1"/>
        <w:rPr>
          <w:rFonts w:ascii="Courier New" w:hAnsi="Courier New"/>
        </w:rPr>
      </w:pPr>
    </w:p>
    <w:p>
      <w:pPr>
        <w:pStyle w:val="P2"/>
        <w:ind w:hanging="1"/>
        <w:rPr>
          <w:rFonts w:ascii="Courier New" w:hAnsi="Courier New"/>
        </w:rPr>
      </w:pPr>
      <w:r>
        <w:rPr>
          <w:rFonts w:ascii="Courier New" w:hAnsi="Courier New"/>
        </w:rPr>
        <w:t>Que a fs.12 se observa orden de pago confeccionada por PESOS MIL SETENTA Y OCHO CON CINCUENTA Y CINCO CENTAVOS ($1.078,55.-) según lo estipulado;</w:t>
      </w:r>
    </w:p>
    <w:p>
      <w:pPr>
        <w:pStyle w:val="P2"/>
        <w:ind w:hanging="1"/>
        <w:rPr>
          <w:rFonts w:ascii="Courier New" w:hAnsi="Courier New"/>
        </w:rPr>
      </w:pPr>
    </w:p>
    <w:p>
      <w:pPr>
        <w:pStyle w:val="P2"/>
        <w:ind w:hanging="1"/>
        <w:rPr>
          <w:rFonts w:ascii="Courier New" w:hAnsi="Courier New"/>
        </w:rPr>
      </w:pPr>
      <w:r>
        <w:rPr>
          <w:rFonts w:ascii="Courier New" w:hAnsi="Courier New"/>
        </w:rPr>
        <w:t xml:space="preserve">Que evaluado el contenido del Expediente por Comisión de Hacienda, la misma emite despacho accediendo a lo solicitado, despacho aprobado por unanimidad en Sesión Ordinaria de fecha 08 de julio de 2004.   </w:t>
      </w:r>
    </w:p>
    <w:p>
      <w:pPr>
        <w:pStyle w:val="P2"/>
        <w:ind w:hanging="1"/>
        <w:rPr>
          <w:rFonts w:ascii="Courier New" w:hAnsi="Courier New"/>
        </w:rPr>
      </w:pPr>
    </w:p>
    <w:p>
      <w:pPr>
        <w:pStyle w:val="P2"/>
        <w:ind w:hanging="1"/>
        <w:rPr>
          <w:rFonts w:ascii="Courier New" w:hAnsi="Courier New"/>
        </w:rPr>
      </w:pPr>
    </w:p>
    <w:p>
      <w:pPr>
        <w:pStyle w:val="P1"/>
        <w:jc w:val="both"/>
        <w:rPr>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r>
        <w:rPr>
          <w:sz w:val="24"/>
          <w:szCs w:val="24"/>
        </w:rPr>
        <w:t>...///</w:t>
      </w:r>
    </w:p>
    <w:p>
      <w:pPr>
        <w:pStyle w:val="P1"/>
        <w:jc w:val="right"/>
        <w:rPr>
          <w:sz w:val="24"/>
          <w:szCs w:val="24"/>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AUTORÍZASE </w:t>
      </w:r>
      <w:r>
        <w:rPr>
          <w:sz w:val="24"/>
          <w:szCs w:val="24"/>
        </w:rPr>
        <w:t xml:space="preserve">al Departamento Ejecutivo a canjear bloques de cemento, ofrecidos por el solicitante Sr. Ricardo Sánchez Fajardo D.N.I. Nº18.667.595 por el monto de la deuda equivalente al valor real de los mencionados bloques, que posee en concepto de Tasa por Servicios a la Propiedad de la designación catastral Nº03-01-109-007-000.  </w:t>
      </w:r>
    </w:p>
    <w:p>
      <w:pPr>
        <w:pStyle w:val="P1"/>
        <w:jc w:val="both"/>
        <w:rPr>
          <w:b w:val="1"/>
          <w:bCs w:val="1"/>
          <w:sz w:val="24"/>
          <w:szCs w:val="24"/>
          <w:u w:val="single"/>
        </w:rPr>
      </w:pPr>
    </w:p>
    <w:p>
      <w:pPr>
        <w:pStyle w:val="P1"/>
        <w:jc w:val="both"/>
        <w:rPr>
          <w:sz w:val="24"/>
          <w:szCs w:val="24"/>
        </w:rPr>
      </w:pPr>
      <w:r>
        <w:rPr>
          <w:b w:val="1"/>
          <w:bCs w:val="1"/>
          <w:sz w:val="24"/>
          <w:szCs w:val="24"/>
          <w:u w:val="single"/>
        </w:rPr>
        <w:t>Art.2</w:t>
      </w:r>
      <w:r>
        <w:rPr>
          <w:b w:val="1"/>
          <w:bCs w:val="1"/>
          <w:sz w:val="24"/>
          <w:szCs w:val="24"/>
        </w:rPr>
        <w:t>:</w:t>
      </w:r>
      <w:r>
        <w:rPr>
          <w:sz w:val="24"/>
          <w:szCs w:val="24"/>
        </w:rPr>
        <w:t xml:space="preserve"> </w:t>
      </w:r>
      <w:r>
        <w:rPr>
          <w:b w:val="1"/>
          <w:bCs w:val="1"/>
          <w:sz w:val="24"/>
          <w:szCs w:val="24"/>
        </w:rPr>
        <w:t>AGRÉGUENSE</w:t>
      </w:r>
      <w:r>
        <w:rPr>
          <w:sz w:val="24"/>
          <w:szCs w:val="24"/>
        </w:rPr>
        <w:t xml:space="preserve"> los bloques canjeados al Patrimonio Municipal.</w:t>
      </w:r>
    </w:p>
    <w:p>
      <w:pPr>
        <w:pStyle w:val="P1"/>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OCHO DÍAS DEL MES DE JULIO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2026-07-09T19:21:57Z</dcterms:created>
  <cp:lastModifiedBy>Federico Parisi</cp:lastModifiedBy>
  <cp:lastPrinted>2004-07-23T11:55:00Z</cp:lastPrinted>
  <dcterms:modified xsi:type="dcterms:W3CDTF">2026-07-09T19:21:57Z</dcterms:modified>
  <cp:revision>2</cp:revision>
  <dc:title>1¾   «        M</dc:title>
</cp:coreProperties>
</file>