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firstLine="708" w:left="2832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ORDENANZA  Nº 6957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  <w:r>
        <w:rPr>
          <w:sz w:val="24"/>
          <w:szCs w:val="24"/>
        </w:rPr>
        <w:t>Visto: El Expediente Nº 114/04; y</w:t>
      </w:r>
    </w:p>
    <w:p>
      <w:pPr>
        <w:pStyle w:val="P1"/>
        <w:ind w:left="2832"/>
        <w:rPr>
          <w:sz w:val="24"/>
          <w:szCs w:val="24"/>
        </w:rPr>
      </w:pPr>
    </w:p>
    <w:p>
      <w:pPr>
        <w:pStyle w:val="P1"/>
        <w:ind w:left="2832"/>
        <w:rPr>
          <w:sz w:val="24"/>
          <w:szCs w:val="24"/>
        </w:rPr>
      </w:pPr>
    </w:p>
    <w:p>
      <w:pPr>
        <w:pStyle w:val="P1"/>
        <w:ind w:firstLine="708"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el mismo es iniciado con nota presentada por la Sra. Raquel Estela Pérez de Sánchez D.N.I. Nº 20.216.326, domiciliada en calle Talamoica s/n, Valle Alegre, en la que solicita eximición de la Tasa por Servicios de Introducción al Cementerio Municipal de la Identificación Nº5189, Ubicación NºB-6-15, como así también eximición de Tasa por Servicios de Administración y Mantenimiento de los Cementerios;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el estudio socioeconómico realizado, expresa que se trata de una familia con importantes limitaciones económicas;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el ingreso familiar no alcanza a cubrir las necesidades básicas;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evaluado el contenido del Expediente por Comisión de Hacienda, la misma emite despacho accediendo a lo solicitado, despacho aprobado por unanimidad en Sesión Ordinaria de fecha 08 de julio de 2004.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1"/>
        <w:rPr>
          <w:b w:val="1"/>
          <w:bCs w:val="1"/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ALTA GRACIA SANCIONA CON FUERZA DE ORDENANZA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Art.1:</w:t>
      </w:r>
      <w:r>
        <w:rPr>
          <w:b w:val="1"/>
          <w:bCs w:val="1"/>
          <w:sz w:val="24"/>
          <w:szCs w:val="24"/>
        </w:rPr>
        <w:t xml:space="preserve"> EXIMIR </w:t>
      </w:r>
      <w:r>
        <w:rPr>
          <w:sz w:val="24"/>
          <w:szCs w:val="24"/>
        </w:rPr>
        <w:t>de la deuda que en concepto de Introducción al Cementerio mantiene la Sra. Raquel Estela Pérez de Sánchez D.N.I. Nº20.216.326, respecto de la identificación Nº5189, Ubicación Nº B-6-15.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 xml:space="preserve">: </w:t>
      </w:r>
      <w:r>
        <w:rPr>
          <w:b w:val="1"/>
          <w:bCs w:val="1"/>
          <w:sz w:val="24"/>
          <w:szCs w:val="24"/>
        </w:rPr>
        <w:t>EXIMIR</w:t>
      </w:r>
      <w:r>
        <w:rPr>
          <w:b w:val="1"/>
          <w:bCs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por el año 2004 del pago de la deuda que en concepto de Tasa por Servicios de Administración y Mantenimiento de los Cementerios, mantiene la Sra. Raquel Estela Pérez de Sánchez D.N.I. Nº20.216.326, con el Municipio a la fecha, respecto de la Identificación Nº5189, Ubicación nºB-6-15.  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Art.3</w:t>
      </w:r>
      <w:r>
        <w:rPr>
          <w:b w:val="1"/>
          <w:bCs w:val="1"/>
          <w:sz w:val="24"/>
          <w:szCs w:val="24"/>
        </w:rPr>
        <w:t xml:space="preserve">: </w:t>
      </w:r>
      <w:r>
        <w:rPr>
          <w:b w:val="1"/>
          <w:bCs w:val="1"/>
          <w:sz w:val="24"/>
          <w:szCs w:val="24"/>
        </w:rPr>
        <w:t>COMUNÍQUESE</w:t>
      </w:r>
      <w:r>
        <w:rPr>
          <w:sz w:val="24"/>
          <w:szCs w:val="24"/>
        </w:rPr>
        <w:t>, publíquese, transcríbase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HONORABLE CONCEJO DELIBERANTE A OCHO DÍAS DEL MES DE JULIO DEL AÑO DOS MIL CUATRO.</w:t>
      </w:r>
    </w:p>
    <w:sectPr>
      <w:type w:val="nextPage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2026-07-09T19:21:48Z</dcterms:created>
  <cp:lastModifiedBy>Federico Parisi</cp:lastModifiedBy>
  <cp:lastPrinted>2004-07-27T16:06:00Z</cp:lastPrinted>
  <dcterms:modified xsi:type="dcterms:W3CDTF">2026-07-09T19:21:48Z</dcterms:modified>
  <cp:revision>2</cp:revision>
  <dc:title>1¾   «        M</dc:title>
</cp:coreProperties>
</file>