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6967</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Nº1173/02;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con nota presentada por la Sra. Gómez, Josefa Mercedes D.N.I. Nº3.391.030, domiciliada en calle Viena 423, en la que solicita eximición de la deuda que en concepto de Tasa por Servicio a la Propiedad de la designación catastral Nº01-01-356-011-000, y de la deuda que en concepto de Tasa por Servicios de Administración y Mantenimiento de los Cementerios Identificación Nº6725,  mantiene la misma con el municipio a la fecha; </w:t>
      </w:r>
    </w:p>
    <w:p>
      <w:pPr>
        <w:pStyle w:val="P2"/>
        <w:ind w:hanging="1"/>
        <w:rPr>
          <w:rFonts w:ascii="Courier New" w:hAnsi="Courier New"/>
        </w:rPr>
      </w:pPr>
    </w:p>
    <w:p>
      <w:pPr>
        <w:pStyle w:val="P2"/>
        <w:ind w:hanging="1"/>
        <w:rPr>
          <w:rFonts w:ascii="Courier New" w:hAnsi="Courier New"/>
        </w:rPr>
      </w:pPr>
      <w:r>
        <w:rPr>
          <w:rFonts w:ascii="Courier New" w:hAnsi="Courier New"/>
        </w:rPr>
        <w:t>Que la salud de la peticionante no es buena;</w:t>
      </w:r>
    </w:p>
    <w:p>
      <w:pPr>
        <w:pStyle w:val="P2"/>
        <w:ind w:hanging="1"/>
        <w:rPr>
          <w:rFonts w:ascii="Courier New" w:hAnsi="Courier New"/>
        </w:rPr>
      </w:pPr>
    </w:p>
    <w:p>
      <w:pPr>
        <w:pStyle w:val="P2"/>
        <w:ind w:hanging="1"/>
        <w:rPr>
          <w:rFonts w:ascii="Courier New" w:hAnsi="Courier New"/>
        </w:rPr>
      </w:pPr>
      <w:r>
        <w:rPr>
          <w:rFonts w:ascii="Courier New" w:hAnsi="Courier New"/>
        </w:rPr>
        <w:t>Que de acuerdo al informe socioeconómico realizado, viven en su vivienda: su hija y tres nietas;</w:t>
      </w:r>
    </w:p>
    <w:p>
      <w:pPr>
        <w:pStyle w:val="P2"/>
        <w:ind w:hanging="1"/>
        <w:rPr>
          <w:rFonts w:ascii="Courier New" w:hAnsi="Courier New"/>
        </w:rPr>
      </w:pPr>
    </w:p>
    <w:p>
      <w:pPr>
        <w:pStyle w:val="P2"/>
        <w:ind w:hanging="1"/>
        <w:rPr>
          <w:rFonts w:ascii="Courier New" w:hAnsi="Courier New"/>
        </w:rPr>
      </w:pPr>
      <w:r>
        <w:rPr>
          <w:rFonts w:ascii="Courier New" w:hAnsi="Courier New"/>
        </w:rPr>
        <w:t>Que trabajaba por un ingreso de CIENTO SESENTA PESOS ($160.-) como empleada doméstica;</w:t>
      </w:r>
    </w:p>
    <w:p>
      <w:pPr>
        <w:pStyle w:val="P2"/>
        <w:ind w:hanging="1"/>
        <w:rPr>
          <w:rFonts w:ascii="Courier New" w:hAnsi="Courier New"/>
        </w:rPr>
      </w:pPr>
    </w:p>
    <w:p>
      <w:pPr>
        <w:pStyle w:val="P2"/>
        <w:ind w:hanging="1"/>
        <w:rPr>
          <w:rFonts w:ascii="Courier New" w:hAnsi="Courier New"/>
        </w:rPr>
      </w:pPr>
      <w:r>
        <w:rPr>
          <w:rFonts w:ascii="Courier New" w:hAnsi="Courier New"/>
        </w:rPr>
        <w:t>Que no percibe pensión ni jubilación;</w:t>
      </w:r>
    </w:p>
    <w:p>
      <w:pPr>
        <w:pStyle w:val="P2"/>
        <w:ind w:hanging="1"/>
        <w:rPr>
          <w:rFonts w:ascii="Courier New" w:hAnsi="Courier New"/>
        </w:rPr>
      </w:pPr>
    </w:p>
    <w:p>
      <w:pPr>
        <w:pStyle w:val="P2"/>
        <w:ind w:hanging="1"/>
        <w:rPr>
          <w:rFonts w:ascii="Courier New" w:hAnsi="Courier New"/>
        </w:rPr>
      </w:pPr>
      <w:r>
        <w:rPr>
          <w:rFonts w:ascii="Courier New" w:hAnsi="Courier New"/>
        </w:rPr>
        <w:t>Que no se ha efectuado Declaratoria de Herederos;</w:t>
      </w:r>
    </w:p>
    <w:p>
      <w:pPr>
        <w:pStyle w:val="P2"/>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15 de julio de 2004.   </w:t>
      </w: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E</w:t>
      </w:r>
      <w:r>
        <w:rPr>
          <w:b w:val="1"/>
          <w:bCs w:val="1"/>
          <w:sz w:val="24"/>
          <w:szCs w:val="24"/>
        </w:rPr>
        <w:t>X</w:t>
      </w:r>
      <w:r>
        <w:rPr>
          <w:b w:val="1"/>
          <w:bCs w:val="1"/>
          <w:sz w:val="24"/>
          <w:szCs w:val="24"/>
        </w:rPr>
        <w:t>I</w:t>
      </w:r>
      <w:r>
        <w:rPr>
          <w:b w:val="1"/>
          <w:bCs w:val="1"/>
          <w:sz w:val="24"/>
          <w:szCs w:val="24"/>
        </w:rPr>
        <w:t>M</w:t>
      </w:r>
      <w:r>
        <w:rPr>
          <w:b w:val="1"/>
          <w:bCs w:val="1"/>
          <w:sz w:val="24"/>
          <w:szCs w:val="24"/>
        </w:rPr>
        <w:t>I</w:t>
      </w:r>
      <w:r>
        <w:rPr>
          <w:b w:val="1"/>
          <w:bCs w:val="1"/>
          <w:sz w:val="24"/>
          <w:szCs w:val="24"/>
        </w:rPr>
        <w:t>R</w:t>
      </w:r>
      <w:r>
        <w:rPr>
          <w:sz w:val="24"/>
          <w:szCs w:val="24"/>
        </w:rPr>
        <w:t xml:space="preserve"> en un CINCUENTA POR CIENTO (50%) la deuda que en concepto de Tasa por Servicio a la Propiedad y de Tasa por Servicios de Administración y Mantenimiento de los Cementerios, para la designación catastral Nº01-01-356-011-000 y de la Identificación Nº6725, respectivamente, que  mantiene la Sra. Josefa Mercedes Gómez D.N.I. Nº3.391.030, con el Municipio.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EFECTUAR</w:t>
      </w:r>
      <w:r>
        <w:rPr>
          <w:sz w:val="24"/>
          <w:szCs w:val="24"/>
        </w:rPr>
        <w:t xml:space="preserve"> Plan de Pagos del CINCUENTA POR CIENTO (50%) restante, de las identificaciones mencionadas en el Art.1 de la presente Ordenanza, hasta la promulgación de la misma</w:t>
      </w:r>
      <w:r>
        <w:rPr>
          <w:b w:val="1"/>
          <w:bCs w:val="1"/>
          <w:sz w:val="24"/>
          <w:szCs w:val="24"/>
        </w:rPr>
        <w:t>.</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xml:space="preserve">: </w:t>
      </w:r>
      <w:r>
        <w:rPr>
          <w:b w:val="1"/>
          <w:bCs w:val="1"/>
          <w:sz w:val="24"/>
          <w:szCs w:val="24"/>
        </w:rPr>
        <w:t>ABONAR</w:t>
      </w:r>
      <w:r>
        <w:rPr>
          <w:sz w:val="24"/>
          <w:szCs w:val="24"/>
        </w:rPr>
        <w:t xml:space="preserve"> a partir de la promulgación de la presente, cuotas de acuerdo a la Ordenanza 5485 Art.3, de CUATRO PESOS ($4.-) para la designación catastral Nº01-01-356-011-000, y de TRES PESOS ($3.-) para la Identificación Nº6725.</w:t>
      </w:r>
    </w:p>
    <w:p>
      <w:pPr>
        <w:pStyle w:val="P1"/>
        <w:ind w:hanging="709" w:left="709"/>
        <w:jc w:val="both"/>
        <w:rPr>
          <w:sz w:val="24"/>
          <w:szCs w:val="24"/>
        </w:rPr>
      </w:pPr>
    </w:p>
    <w:p>
      <w:pPr>
        <w:pStyle w:val="P1"/>
        <w:ind w:hanging="709" w:left="709"/>
        <w:jc w:val="both"/>
        <w:rPr>
          <w:sz w:val="24"/>
          <w:szCs w:val="24"/>
        </w:rPr>
      </w:pPr>
      <w:r>
        <w:rPr>
          <w:b w:val="1"/>
          <w:bCs w:val="1"/>
          <w:sz w:val="24"/>
          <w:szCs w:val="24"/>
          <w:u w:val="single"/>
        </w:rPr>
        <w:t>Art.4</w:t>
      </w:r>
      <w:r>
        <w:rPr>
          <w:b w:val="1"/>
          <w:bCs w:val="1"/>
          <w:sz w:val="24"/>
          <w:szCs w:val="24"/>
        </w:rPr>
        <w:t>: 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QUINCE DÍAS DEL MES DE JULIO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2026-07-09T19:21:04Z</dcterms:created>
  <cp:lastModifiedBy>Federico Parisi</cp:lastModifiedBy>
  <cp:lastPrinted>2004-07-29T16:08:00Z</cp:lastPrinted>
  <dcterms:modified xsi:type="dcterms:W3CDTF">2026-07-09T19:21:04Z</dcterms:modified>
  <cp:revision>2</cp:revision>
  <dc:title>1¾   «        M</dc:title>
</cp:coreProperties>
</file>