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ind w:firstLine="708" w:left="2832"/>
        <w:rPr>
          <w:sz w:val="24"/>
          <w:szCs w:val="24"/>
        </w:rPr>
      </w:pPr>
      <w:r>
        <w:rPr>
          <w:b w:val="1"/>
          <w:bCs w:val="1"/>
          <w:sz w:val="24"/>
          <w:szCs w:val="24"/>
          <w:u w:val="single"/>
        </w:rPr>
        <w:t xml:space="preserve">ORDENANZA  Nº 6969</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Nº261/I/02;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r>
        <w:rPr>
          <w:rFonts w:ascii="Courier New" w:hAnsi="Courier New"/>
        </w:rPr>
        <w:t>Que el mismo es iniciado con nota presentada por la Sra. María Elena Loza L.C. Nº7.159.207, domiciliada en calle Bolivia 1535 Bº Cámara, en la que solicita eximición de la deuda que en concepto de Tasa por Servicios de Administración y Mantenimiento de los Cementerios, Identificación Nº2452, mantiene la misma con el Municipio por el corriente año;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la solicitante por Ordenanza Nº6051, fue eximida en un CIENTO POR CIENTO (100%) por el año 2003 por el concepto solicitado; </w:t>
      </w:r>
    </w:p>
    <w:p>
      <w:pPr>
        <w:pStyle w:val="P2"/>
        <w:ind w:hanging="1"/>
        <w:rPr>
          <w:rFonts w:ascii="Courier New" w:hAnsi="Courier New"/>
        </w:rPr>
      </w:pPr>
    </w:p>
    <w:p>
      <w:pPr>
        <w:pStyle w:val="P2"/>
        <w:ind w:hanging="1"/>
        <w:rPr>
          <w:rFonts w:ascii="Courier New" w:hAnsi="Courier New"/>
        </w:rPr>
      </w:pPr>
      <w:r>
        <w:rPr>
          <w:rFonts w:ascii="Courier New" w:hAnsi="Courier New"/>
        </w:rPr>
        <w:t>Que su situación socioeconómica no ha variado a la fecha, según el estudio socioeconómico realizado;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15 de julio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en un CIENTO POR CIENTO (100%) de las cuotas que adeuda en concepto de Tasa por Servicios de Administración y Mantenimiento de los Cementerios, la Sra. Loza, María Elena L.C Nº7.159.207, correspondientes a la Identificación Nº2452, hasta el 31 de diciembre de 2004, inclusive.</w:t>
      </w: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QUINCE DÍAS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2026-07-09T19:20:47Z</dcterms:created>
  <cp:lastModifiedBy>Federico Parisi</cp:lastModifiedBy>
  <cp:lastPrinted>2004-08-06T09:33:00Z</cp:lastPrinted>
  <dcterms:modified xsi:type="dcterms:W3CDTF">2026-07-09T19:20:47Z</dcterms:modified>
  <cp:revision>2</cp:revision>
  <dc:title>1¾   «        M</dc:title>
</cp:coreProperties>
</file>