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6979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Nº1301/04;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mismo es iniciado con nota presentada por el Sr. Altamirano, Julio D.N.I. Nº10.771.313, domiciliado en calle 10, entre 11 y 13, en la cual solicita eximición por la deuda que en concepto de Introducción al cementerio y de Tasa de Administración y Mantenimiento de los Cementerios por la  Identificación Nº5274, mantiene con el Municipio a la fecha;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fallecida María Nicolasa La Fuente era su concubina;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a fs. 4 la administración de Cementerio informa que dicha identificación presenta una deuda de NOVENTA PESOS ($90.-);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los restos mortales se velaron en la Sala Municipal;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fs. 9 el estudio socioeconómico, informa que el Sr. Altamirano percibe como único ingreso una pensión no contributiva de CIENTO DIECISEIS PESOS CON CUARENTA CENTAVOS ($116,40.-) mensuales, siendo ésta insuficiente para cubrir sus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habita una propiedad deteriorada que pertenecía a los padres;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presenta problemas de salud siendo tratado en la comuna de Villa Parque Santa Ana, lugar donde vive;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lo solicitado, despacho aprobado por unanimidad en Sesión Ordinaria de fecha 22 de julio de 2004.</w:t>
      </w:r>
    </w:p>
    <w:p>
      <w:pPr>
        <w:pStyle w:val="P2"/>
        <w:ind w:hanging="1"/>
        <w:jc w:val="right"/>
        <w:rPr>
          <w:rFonts w:ascii="Courier New" w:hAnsi="Courier New"/>
        </w:rPr>
      </w:pPr>
      <w:r>
        <w:rPr>
          <w:rFonts w:ascii="Courier New" w:hAnsi="Courier New"/>
        </w:rPr>
        <w:t xml:space="preserve">   ...///</w:t>
      </w: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EXIMIR</w:t>
      </w:r>
      <w:r>
        <w:rPr>
          <w:sz w:val="24"/>
          <w:szCs w:val="24"/>
        </w:rPr>
        <w:t xml:space="preserve"> de la deuda que en concepto por Introducción y Concesión de Cementerio mantiene el Sr.  Altamirano, Julio D.N.I. Nº10.771.313, respecto de la identificación Nº5274.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 EXIMIR</w:t>
      </w:r>
      <w:r>
        <w:rPr>
          <w:sz w:val="24"/>
          <w:szCs w:val="24"/>
        </w:rPr>
        <w:t xml:space="preserve"> del pago de Tasa por Servicios de Administración y Mantenimiento de los Cementerios respecto de la identificación Nº5274, hasta diciembre de 2005.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EN </w:t>
      </w:r>
      <w:r>
        <w:rPr>
          <w:sz w:val="24"/>
          <w:szCs w:val="24"/>
        </w:rPr>
        <w:t>caso de mejora en la situación socioeconómica del Sr. Altamirano, Julio, el beneficio otorgado en el Art.2 de la presente Ordenanza, finalizará automáticamente.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 xml:space="preserve">DADA EN LA SALA DE SESIONES DEL HONORABLE CONCEJO DELIBERANTE A </w:t>
      </w:r>
      <w:r>
        <w:rPr>
          <w:b w:val="1"/>
          <w:bCs w:val="1"/>
          <w:sz w:val="24"/>
          <w:szCs w:val="24"/>
        </w:rPr>
        <w:t>VEINTIDOS</w:t>
      </w:r>
      <w:r>
        <w:rPr>
          <w:b w:val="1"/>
          <w:bCs w:val="1"/>
          <w:sz w:val="24"/>
          <w:szCs w:val="24"/>
        </w:rPr>
        <w:t xml:space="preserve"> DIA</w:t>
      </w:r>
      <w:r>
        <w:rPr>
          <w:b w:val="1"/>
          <w:bCs w:val="1"/>
          <w:sz w:val="24"/>
          <w:szCs w:val="24"/>
        </w:rPr>
        <w:t>S</w:t>
      </w:r>
      <w:r>
        <w:rPr>
          <w:b w:val="1"/>
          <w:bCs w:val="1"/>
          <w:sz w:val="24"/>
          <w:szCs w:val="24"/>
        </w:rPr>
        <w:t xml:space="preserve">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2026-07-09T19:19:56Z</dcterms:created>
  <cp:lastModifiedBy>Federico Parisi</cp:lastModifiedBy>
  <cp:lastPrinted>2004-08-02T15:14:00Z</cp:lastPrinted>
  <dcterms:modified xsi:type="dcterms:W3CDTF">2026-07-09T19:19:56Z</dcterms:modified>
  <cp:revision>2</cp:revision>
  <dc:title>1¾   «        M</dc:title>
</cp:coreProperties>
</file>