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6993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Nº1171/04;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Paulina Rosa Chaip de Martínez L.C. Nº4.425.064, en la cual solicita eximición de Tasa por Servicios de Administración y Mantenimiento de los Cementerios y Concesión de uso de la Identificación Nº4810, Ubicación A-1-18;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10 vta. el estudio socioeconómico informa que se trata de un grupo familiar de escasos recursos económicos insuficientes para satisfacer las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29 de julio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EXIMIR  </w:t>
      </w:r>
      <w:r>
        <w:rPr>
          <w:sz w:val="24"/>
          <w:szCs w:val="24"/>
        </w:rPr>
        <w:t xml:space="preserve">en un CIENTO POR CIENTO (100%) la deuda que mantiene con el Municipio la Sra. Paulina Rosa Chaip de Martínez L.C. Nº4.425.064, en concepto de Tasa por Servicios de Administración y Mantenimiento de los Cementerios, por el año 2004, y del pago de concesión de uso por DIEZ (10) años respecto de la identificación Nº4810. 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VEINTINUEVE DIAS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2026-07-09T19:18:03Z</dcterms:created>
  <cp:lastModifiedBy>Federico Parisi</cp:lastModifiedBy>
  <cp:lastPrinted>2004-08-23T16:05:00Z</cp:lastPrinted>
  <dcterms:modified xsi:type="dcterms:W3CDTF">2026-07-09T19:18:03Z</dcterms:modified>
  <cp:revision>2</cp:revision>
  <dc:title>1¾   «        M</dc:title>
</cp:coreProperties>
</file>