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 7024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Nº301/04;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mismo es iniciado con nota presentada por la Sra. Graciela Peralta D.N.I. Nº11.092.996, domiciliada en calle Los Cóndores s/n, en la cual solicita eximición de introducción al cementerio ($90.-) de su madre fallecida el 11 de diciembre de 2003;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del estudio socioeconómico surge que se trata de un grupo familiar que percibe ingresos mínimos para satisfacer sus necesidades básicas, haciéndosele imposible afrontar el pago de la deuda;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left="708"/>
        <w:rPr>
          <w:rFonts w:ascii="Courier New" w:hAnsi="Courier New"/>
        </w:rPr>
      </w:pPr>
      <w:r>
        <w:rPr>
          <w:rFonts w:ascii="Courier New" w:hAnsi="Courier New"/>
        </w:rPr>
        <w:t>Que evaluado el contenido del Expediente por Comisión de Hacienda, la misma emite despacho accediendo a lo solicitado, despacho aprobado por unanimidad en Sesión Ordinaria de fecha 26 de agosto de 2004.</w:t>
      </w:r>
    </w:p>
    <w:p>
      <w:pPr>
        <w:pStyle w:val="P1"/>
        <w:ind w:firstLine="708" w:left="708"/>
        <w:rPr>
          <w:sz w:val="24"/>
          <w:szCs w:val="24"/>
        </w:rPr>
      </w:pPr>
      <w:r>
        <w:t xml:space="preserve">   </w:t>
      </w: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EXIMIR</w:t>
      </w:r>
      <w:r>
        <w:rPr>
          <w:sz w:val="24"/>
          <w:szCs w:val="24"/>
        </w:rPr>
        <w:t xml:space="preserve"> de la deuda que en concepto por Introducción y Concesión de Cementerio mantiene la Sra. Graciela Peralta D.N.I. Nº11.092.996, respecto de la identificación Nº2385, Ubicación G-1529-1. </w:t>
      </w: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VEINTISEIS DIAS DEL MES DE AGOSTO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2026-07-09T19:15:11Z</dcterms:created>
  <cp:lastModifiedBy>Federico Parisi</cp:lastModifiedBy>
  <cp:lastPrinted>2004-09-13T14:07:00Z</cp:lastPrinted>
  <dcterms:modified xsi:type="dcterms:W3CDTF">2026-07-09T19:15:11Z</dcterms:modified>
  <cp:revision>2</cp:revision>
  <dc:title>1¾   «        M</dc:title>
</cp:coreProperties>
</file>