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ORDENANZA N° 703</w:t>
      </w:r>
      <w:r>
        <w:rPr>
          <w:b w:val="1"/>
          <w:bCs w:val="1"/>
          <w:sz w:val="24"/>
          <w:szCs w:val="24"/>
          <w:u w:val="single"/>
        </w:rPr>
        <w:t>5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La necesidad de la compra de una pala cargadora frontal para disminuir el costo del alquiler de equipos y aumentar la eficacia de trabajo; y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left="3540"/>
        <w:rPr>
          <w:b w:val="1"/>
          <w:bCs w:val="1"/>
          <w:sz w:val="24"/>
          <w:szCs w:val="24"/>
        </w:rPr>
      </w:pPr>
    </w:p>
    <w:p>
      <w:pPr>
        <w:pStyle w:val="P1"/>
        <w:ind w:left="354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C O N S I D E R A N D O</w:t>
      </w:r>
    </w:p>
    <w:p>
      <w:pPr>
        <w:pStyle w:val="P1"/>
        <w:ind w:left="3540"/>
        <w:rPr>
          <w:b w:val="1"/>
          <w:bCs w:val="1"/>
          <w:sz w:val="24"/>
          <w:szCs w:val="24"/>
        </w:rPr>
      </w:pPr>
    </w:p>
    <w:p>
      <w:pPr>
        <w:pStyle w:val="P1"/>
        <w:rPr>
          <w:b w:val="1"/>
          <w:bCs w:val="1"/>
          <w:sz w:val="24"/>
          <w:szCs w:val="24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en la actualidad la Municipalidad paga en alquiler de equipo alrededor de $12.000;</w:t>
      </w:r>
    </w:p>
    <w:p>
      <w:pPr>
        <w:pStyle w:val="P2"/>
        <w:rPr>
          <w:rFonts w:ascii="Courier New" w:hAnsi="Courier New"/>
        </w:rPr>
      </w:pP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Que los precios de venta de la pala cargadora nueva después de la salida de la Ley de convertibilidad son prácticamente inalcanzables en el corto plazo y cotizan en dólares;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Que en el mercado hay buenas ofertas de equipos usados pero sus vendedores poseen poco o ningún interés en presentarse a una licitación pública;</w:t>
      </w:r>
    </w:p>
    <w:p>
      <w:pPr>
        <w:pStyle w:val="P2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algunos vendedores reciben como parte de pago otros equipos;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la Municipalidad posee una pala cargadora frontal fuera de servicio marca Yale 114;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en maquinaria usada los vendedores no hacen reserva si           previamente no se da una seña;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en la compra de equipo usado es fundamental verificar el estado de funcionamiento con personal idóneo sometiendo el mismo a un fuerte ritmo de trabajo.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Art.1:</w:t>
      </w:r>
      <w:r>
        <w:rPr>
          <w:b w:val="1"/>
          <w:bCs w:val="1"/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AUTORÍCESE</w:t>
      </w:r>
      <w:r>
        <w:rPr>
          <w:b w:val="1"/>
          <w:bCs w:val="1"/>
          <w:sz w:val="24"/>
          <w:szCs w:val="24"/>
        </w:rPr>
        <w:t xml:space="preserve"> </w:t>
      </w:r>
      <w:r>
        <w:rPr>
          <w:sz w:val="24"/>
          <w:szCs w:val="24"/>
        </w:rPr>
        <w:t>al Departamento Ejecutivo a la compra en forma directa de una pala cargadora frontal usada.</w:t>
      </w:r>
    </w:p>
    <w:p>
      <w:pPr>
        <w:pStyle w:val="P1"/>
        <w:ind w:hanging="709" w:left="709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Art.2:</w:t>
      </w:r>
      <w:r>
        <w:rPr>
          <w:b w:val="1"/>
          <w:bCs w:val="1"/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AUTORÍCESE</w:t>
      </w:r>
      <w:r>
        <w:rPr>
          <w:b w:val="1"/>
          <w:bCs w:val="1"/>
          <w:sz w:val="24"/>
          <w:szCs w:val="24"/>
        </w:rPr>
        <w:t xml:space="preserve"> </w:t>
      </w:r>
      <w:r>
        <w:rPr>
          <w:sz w:val="24"/>
          <w:szCs w:val="24"/>
        </w:rPr>
        <w:t>al Departamento Ejecutivo a la venta directa o como parte de pago (la alternativa que más convenga) de la pala cargadora marca Yale 114 fuera de servicio, para la compra de la pala cargadora frontal.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b w:val="1"/>
          <w:bCs w:val="1"/>
          <w:sz w:val="24"/>
          <w:szCs w:val="24"/>
        </w:rPr>
        <w:t xml:space="preserve">: COMUNÍQUESE, </w:t>
      </w:r>
      <w:r>
        <w:rPr>
          <w:sz w:val="24"/>
          <w:szCs w:val="24"/>
        </w:rPr>
        <w:t>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jc w:val="both"/>
        <w:rPr>
          <w:rFonts w:ascii="Courier New" w:hAnsi="Courier New"/>
          <w:b w:val="1"/>
          <w:bCs w:val="1"/>
          <w:sz w:val="24"/>
          <w:szCs w:val="24"/>
          <w:lang w:val="es-UY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DADA EN LA SALA DE SESIONES DEL HONORABLE CONCEJO DELIBERANTE A </w:t>
      </w:r>
      <w:r>
        <w:rPr>
          <w:rFonts w:ascii="Courier New" w:hAnsi="Courier New"/>
          <w:b w:val="1"/>
          <w:bCs w:val="1"/>
          <w:sz w:val="24"/>
          <w:szCs w:val="24"/>
        </w:rPr>
        <w:t>DOS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DÍAS DEL MES DE </w:t>
      </w:r>
      <w:r>
        <w:rPr>
          <w:rFonts w:ascii="Courier New" w:hAnsi="Courier New"/>
          <w:b w:val="1"/>
          <w:bCs w:val="1"/>
          <w:sz w:val="24"/>
          <w:szCs w:val="24"/>
        </w:rPr>
        <w:t>SETIEMBRE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DEL AÑO DOS MIL CUATRO.</w:t>
      </w: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sectPr>
      <w:type w:val="nextPage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46654931"/>
    <w:multiLevelType w:val="multilevel"/>
    <w:lvl w:ilvl="0">
      <w:start w:val="1"/>
      <w:numFmt w:val="lowerLetter"/>
      <w:suff w:val="tab"/>
      <w:lvlText w:val="%1)"/>
      <w:lvlJc w:val="left"/>
      <w:pPr>
        <w:ind w:hanging="480" w:left="1188"/>
        <w:tabs>
          <w:tab w:val="num" w:pos="1188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BreakWrappedTables/>
    <w:doNotVertAlignCellWithSp/>
    <w:footnoteLayoutLikeWW8/>
    <w:shapeLayoutLikeWW8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  <w:lang w:val="es-ES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  <w:lang w:val="es-AR"/>
    </w:rPr>
  </w:style>
  <w:style w:type="paragraph" w:styleId="P3">
    <w:name w:val="Body Text Indent"/>
    <w:basedOn w:val="P0"/>
    <w:next w:val="P3"/>
    <w:pPr>
      <w:ind w:left="709"/>
    </w:pPr>
    <w:rPr>
      <w:rFonts w:ascii="Courier New" w:hAnsi="Courier New"/>
      <w:sz w:val="24"/>
      <w:szCs w:val="24"/>
      <w:lang w:val="es-UY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~wd07.tmp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2026-07-09T19:14:09Z</dcterms:created>
  <cp:lastModifiedBy>Federico Parisi</cp:lastModifiedBy>
  <cp:lastPrinted>2004-05-26T12:39:00Z</cp:lastPrinted>
  <dcterms:modified xsi:type="dcterms:W3CDTF">2026-07-09T19:14:09Z</dcterms:modified>
  <cp:revision>2</cp:revision>
  <dc:title>1¾   «        M</dc:title>
</cp:coreProperties>
</file>