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7036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Nº1384/02;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709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Que el mismo es iniciado con nota presentada en septiembre de 2002 y ratificada por nota en marzo de 2004 por el Sr. Vivas, Dionicio, D.N.I. Nº6.449.885,  en la cual solicita eximición de Tasa por Servicios a la Propiedad de la designación catastral Nº03-01-441-017-000;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 fs.13 el estudio socioeconómico informa que el solicitante y su esposa son mayores de edad y están desocupados;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mismo realiza changas con ingresos inestables que alcanzan a cubrir mínimamente sus necesidades básicas;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en el año 1991 fue despedido de Renault Argentina;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deuda que mantiene con el Municipio en concepto de Tasa por Servicios a la Propiedad se inicia en el año 2000;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Ordinaria de fecha 02 de septiembre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OTORGAR</w:t>
      </w:r>
      <w:r>
        <w:rPr>
          <w:sz w:val="24"/>
          <w:szCs w:val="24"/>
        </w:rPr>
        <w:t xml:space="preserve"> el beneficio de la Ordenanza 5485, Art. 3, al Sr. Vivas, Dionicio Alejandro D.N.I. Nº M 6.449.885 fijando una cuota mensual de TRES PESOS ($3.-), en concepto de Tasa por Servicios a la Propiedad respecto de la designación catastral Nº03-01-441-017-000, a partir de la promulgación de la presente.  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POR </w:t>
      </w:r>
      <w:r>
        <w:rPr>
          <w:sz w:val="24"/>
          <w:szCs w:val="24"/>
        </w:rPr>
        <w:t>cada cuota abonada en término eximir de una (1) cuota de la deuda que mantiene el peticionante con el Municipio en concepto de Tasa por Servicios a la Propiedad, respecto de la designación catastral Nº03-01-441-017-000, hasta la promulgación de la presente Ordenanza</w:t>
      </w:r>
      <w:r>
        <w:rPr>
          <w:b w:val="1"/>
          <w:bCs w:val="1"/>
          <w:sz w:val="24"/>
          <w:szCs w:val="24"/>
        </w:rPr>
        <w:t>.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 xml:space="preserve">EN </w:t>
      </w:r>
      <w:r>
        <w:rPr>
          <w:sz w:val="24"/>
          <w:szCs w:val="24"/>
        </w:rPr>
        <w:t>caso de transferencia del inmueble, cambio de titularidad o mejora en la situación socioeconómica del solicitante, este beneficio caducará automáticamente.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Art.4</w:t>
      </w:r>
      <w:r>
        <w:rPr>
          <w:b w:val="1"/>
          <w:bCs w:val="1"/>
          <w:sz w:val="24"/>
          <w:szCs w:val="24"/>
        </w:rPr>
        <w:t>: 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</w:t>
      </w:r>
      <w:r>
        <w:rPr>
          <w:b w:val="1"/>
          <w:bCs w:val="1"/>
          <w:sz w:val="24"/>
          <w:szCs w:val="24"/>
        </w:rPr>
        <w:t>BLE CONCEJO DELIBERANTE A DOS</w:t>
      </w:r>
      <w:r>
        <w:rPr>
          <w:b w:val="1"/>
          <w:bCs w:val="1"/>
          <w:sz w:val="24"/>
          <w:szCs w:val="24"/>
        </w:rPr>
        <w:t xml:space="preserve"> DÍAS DEL MES DE </w:t>
      </w:r>
      <w:r>
        <w:rPr>
          <w:b w:val="1"/>
          <w:bCs w:val="1"/>
          <w:sz w:val="24"/>
          <w:szCs w:val="24"/>
        </w:rPr>
        <w:t>SEPTIEMBRE</w:t>
      </w:r>
      <w:r>
        <w:rPr>
          <w:b w:val="1"/>
          <w:bCs w:val="1"/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DEL AÑO DOS MIL CUATRO.</w:t>
      </w:r>
    </w:p>
    <w:sectPr>
      <w:type w:val="nextPage"/>
      <w:pgSz w:w="11907" w:h="16840" w:code="0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2026-07-09T19:14:01Z</dcterms:created>
  <cp:lastModifiedBy>Federico Parisi</cp:lastModifiedBy>
  <cp:lastPrinted>2004-07-29T16:08:00Z</cp:lastPrinted>
  <dcterms:modified xsi:type="dcterms:W3CDTF">2026-07-09T19:14:01Z</dcterms:modified>
  <cp:revision>2</cp:revision>
  <dc:title>1¾   «        M</dc:title>
</cp:coreProperties>
</file>