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pStyle w:val="P5"/>
      </w:pPr>
      <w:r>
        <w:t xml:space="preserve">ORDENANZA  Nº  7083</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Visto: El Expediente Nº547/01; y</w:t>
      </w: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 xml:space="preserve"> </w:t>
      </w:r>
    </w:p>
    <w:p>
      <w:pPr>
        <w:pStyle w:val="P4"/>
      </w:pPr>
      <w:r>
        <w:t>C O N S I D E R A N D O</w:t>
      </w:r>
    </w:p>
    <w:p>
      <w:pPr>
        <w:jc w:val="both"/>
        <w:rPr>
          <w:rFonts w:ascii="Courier New" w:hAnsi="Courier New"/>
          <w:sz w:val="24"/>
          <w:szCs w:val="24"/>
        </w:rPr>
      </w:pPr>
    </w:p>
    <w:p>
      <w:pPr>
        <w:jc w:val="both"/>
        <w:rPr>
          <w:rFonts w:ascii="Courier New" w:hAnsi="Courier New"/>
          <w:sz w:val="24"/>
          <w:szCs w:val="24"/>
        </w:rPr>
      </w:pPr>
    </w:p>
    <w:p>
      <w:pPr>
        <w:pStyle w:val="P7"/>
        <w:rPr>
          <w:rFonts w:ascii="Courier New" w:hAnsi="Courier New"/>
        </w:rPr>
      </w:pPr>
      <w:r>
        <w:rPr>
          <w:rFonts w:ascii="Courier New" w:hAnsi="Courier New"/>
        </w:rPr>
        <w:t xml:space="preserve">Que el mismo es iniciado con nota presentada por el Sr. Gutiérrez, Raúl Nicolás D.N.I. Nº11.092.769, domiciliado en calle Hipólito Irigoyen Nº1796, en la cual solicita eximición de deuda que en concepto de Tasa por Servicios de  Administración y Mantenimiento de los Cementerios por las  identificaciones Nº949 y 1072, mantiene con el Municipio a la fecha;</w:t>
      </w:r>
    </w:p>
    <w:p>
      <w:pPr>
        <w:jc w:val="both"/>
        <w:rPr>
          <w:rFonts w:ascii="Courier New" w:hAnsi="Courier New"/>
          <w:sz w:val="24"/>
          <w:szCs w:val="24"/>
        </w:rPr>
      </w:pPr>
    </w:p>
    <w:p>
      <w:pPr>
        <w:ind w:left="708"/>
        <w:jc w:val="both"/>
        <w:rPr>
          <w:rFonts w:ascii="Courier New" w:hAnsi="Courier New"/>
          <w:sz w:val="24"/>
          <w:szCs w:val="24"/>
        </w:rPr>
      </w:pPr>
      <w:r>
        <w:rPr>
          <w:rFonts w:ascii="Courier New" w:hAnsi="Courier New"/>
          <w:sz w:val="24"/>
          <w:szCs w:val="24"/>
        </w:rPr>
        <w:t>Que por Ordenanza 5456 fue eximido por estos conceptos en el año 2001;</w:t>
      </w:r>
    </w:p>
    <w:p>
      <w:pPr>
        <w:ind w:left="708"/>
        <w:jc w:val="both"/>
        <w:rPr>
          <w:rFonts w:ascii="Courier New" w:hAnsi="Courier New"/>
          <w:sz w:val="24"/>
          <w:szCs w:val="24"/>
        </w:rPr>
      </w:pPr>
    </w:p>
    <w:p>
      <w:pPr>
        <w:ind w:left="708"/>
        <w:jc w:val="both"/>
        <w:rPr>
          <w:rFonts w:ascii="Courier New" w:hAnsi="Courier New"/>
          <w:sz w:val="24"/>
          <w:szCs w:val="24"/>
        </w:rPr>
      </w:pPr>
      <w:r>
        <w:rPr>
          <w:rFonts w:ascii="Courier New" w:hAnsi="Courier New"/>
          <w:sz w:val="24"/>
          <w:szCs w:val="24"/>
        </w:rPr>
        <w:t xml:space="preserve">Que la exención fue otorgada por no poseer medios para afrontar el pago; </w:t>
      </w:r>
    </w:p>
    <w:p>
      <w:pPr>
        <w:jc w:val="both"/>
        <w:rPr>
          <w:rFonts w:ascii="Courier New" w:hAnsi="Courier New"/>
          <w:sz w:val="24"/>
          <w:szCs w:val="24"/>
        </w:rPr>
      </w:pPr>
    </w:p>
    <w:p>
      <w:pPr>
        <w:pStyle w:val="P11"/>
      </w:pPr>
      <w:r>
        <w:t xml:space="preserve">Que se trata de una familia carenciada que es ampliamente conocida por la Dirección de Desarrollo Humano y Trabajo por intervenciones anteriores por trámites de diversas índoles; </w:t>
      </w:r>
    </w:p>
    <w:p>
      <w:pPr>
        <w:jc w:val="both"/>
        <w:rPr>
          <w:rFonts w:ascii="Courier New" w:hAnsi="Courier New"/>
          <w:sz w:val="24"/>
          <w:szCs w:val="24"/>
        </w:rPr>
      </w:pPr>
    </w:p>
    <w:p>
      <w:pPr>
        <w:ind w:left="708"/>
        <w:jc w:val="both"/>
        <w:rPr>
          <w:rFonts w:ascii="Courier New" w:hAnsi="Courier New"/>
          <w:sz w:val="24"/>
          <w:szCs w:val="24"/>
        </w:rPr>
      </w:pPr>
      <w:r>
        <w:rPr>
          <w:rFonts w:ascii="Courier New" w:hAnsi="Courier New"/>
          <w:sz w:val="24"/>
          <w:szCs w:val="24"/>
        </w:rPr>
        <w:t xml:space="preserve">Que la situación socioeconómica del grupo familiar no ha variado  observándose indicadores de carencia para atender sus necesidades básicas, según el estudio socioeconómico realizado el agosto de 2004;</w:t>
      </w:r>
    </w:p>
    <w:p>
      <w:pPr>
        <w:jc w:val="both"/>
        <w:rPr>
          <w:rFonts w:ascii="Courier New" w:hAnsi="Courier New"/>
          <w:sz w:val="24"/>
          <w:szCs w:val="24"/>
        </w:rPr>
      </w:pPr>
    </w:p>
    <w:p>
      <w:pPr>
        <w:ind w:left="708"/>
        <w:jc w:val="both"/>
        <w:rPr>
          <w:rFonts w:ascii="Courier New" w:hAnsi="Courier New"/>
          <w:sz w:val="24"/>
          <w:szCs w:val="24"/>
        </w:rPr>
      </w:pPr>
      <w:r>
        <w:rPr>
          <w:rFonts w:ascii="Courier New" w:hAnsi="Courier New"/>
          <w:sz w:val="24"/>
          <w:szCs w:val="24"/>
        </w:rPr>
        <w:t>Que el ingreso económico del grupo familiar está dado por un Plan de Jefes de Hogar;</w:t>
      </w:r>
    </w:p>
    <w:p>
      <w:pPr>
        <w:jc w:val="both"/>
        <w:rPr>
          <w:rFonts w:ascii="Courier New" w:hAnsi="Courier New"/>
          <w:sz w:val="24"/>
          <w:szCs w:val="24"/>
        </w:rPr>
      </w:pPr>
    </w:p>
    <w:p>
      <w:pPr>
        <w:ind w:left="708"/>
        <w:jc w:val="both"/>
        <w:rPr>
          <w:rFonts w:ascii="Courier New" w:hAnsi="Courier New"/>
          <w:sz w:val="24"/>
          <w:szCs w:val="24"/>
        </w:rPr>
      </w:pPr>
      <w:r>
        <w:rPr>
          <w:rFonts w:ascii="Courier New" w:hAnsi="Courier New"/>
          <w:sz w:val="24"/>
          <w:szCs w:val="24"/>
        </w:rPr>
        <w:t>Que el estudio socioeconómico sugiere dar curso favorable a lo solicitado;</w:t>
      </w:r>
    </w:p>
    <w:p>
      <w:pPr>
        <w:jc w:val="both"/>
        <w:rPr>
          <w:rFonts w:ascii="Courier New" w:hAnsi="Courier New"/>
          <w:sz w:val="24"/>
          <w:szCs w:val="24"/>
        </w:rPr>
      </w:pPr>
    </w:p>
    <w:p>
      <w:pPr>
        <w:ind w:left="708"/>
        <w:jc w:val="both"/>
        <w:rPr>
          <w:rFonts w:ascii="Courier New" w:hAnsi="Courier New"/>
          <w:sz w:val="24"/>
          <w:szCs w:val="24"/>
        </w:rPr>
      </w:pPr>
      <w:r>
        <w:rPr>
          <w:rFonts w:ascii="Courier New" w:hAnsi="Courier New"/>
          <w:sz w:val="24"/>
          <w:szCs w:val="24"/>
        </w:rPr>
        <w:t>Que evaluado el contenido del Expediente por Comisión de Hacienda, la misma emite despacho accediendo a lo solicitado, despacho aprobado por unanimidad en Sesión Ordinaria de fecha 14 de octubre de 2004.</w:t>
      </w:r>
    </w:p>
    <w:p>
      <w:pPr>
        <w:jc w:val="right"/>
        <w:rPr>
          <w:rFonts w:ascii="Courier New" w:hAnsi="Courier New"/>
          <w:sz w:val="24"/>
          <w:szCs w:val="24"/>
        </w:rPr>
      </w:pPr>
      <w:r>
        <w:rPr>
          <w:rFonts w:ascii="Courier New" w:hAnsi="Courier New"/>
          <w:sz w:val="24"/>
          <w:szCs w:val="24"/>
        </w:rPr>
        <w:t xml:space="preserve">   ...///</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sz w:val="24"/>
          <w:szCs w:val="24"/>
        </w:rPr>
      </w:pPr>
      <w:r>
        <w:rPr>
          <w:rFonts w:ascii="Courier New" w:hAnsi="Courier New"/>
          <w:sz w:val="24"/>
          <w:szCs w:val="24"/>
        </w:rPr>
        <w:t>...///2.-</w:t>
      </w:r>
    </w:p>
    <w:p>
      <w:pPr>
        <w:jc w:val="both"/>
        <w:rPr>
          <w:rFonts w:ascii="Courier New" w:hAnsi="Courier New"/>
          <w:sz w:val="24"/>
          <w:szCs w:val="24"/>
        </w:rPr>
      </w:pPr>
    </w:p>
    <w:p>
      <w:pPr>
        <w:jc w:val="both"/>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EL HONORABLE CONCEJO DELIBERANTE DE LA CIUDAD DE</w:t>
      </w:r>
    </w:p>
    <w:p>
      <w:pPr>
        <w:jc w:val="center"/>
        <w:rPr>
          <w:rFonts w:ascii="Courier New" w:hAnsi="Courier New"/>
          <w:b w:val="1"/>
          <w:bCs w:val="1"/>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r>
        <w:rPr>
          <w:rFonts w:ascii="Courier New" w:hAnsi="Courier New"/>
          <w:b w:val="1"/>
          <w:bCs w:val="1"/>
          <w:sz w:val="24"/>
          <w:szCs w:val="24"/>
        </w:rPr>
        <w:t>ALTA GRACIA SANCIONA CON FUERZA DE ORDENANZA</w:t>
      </w:r>
    </w:p>
    <w:p>
      <w:pPr>
        <w:jc w:val="both"/>
        <w:rPr>
          <w:rFonts w:ascii="Courier New" w:hAnsi="Courier New"/>
          <w:sz w:val="24"/>
          <w:szCs w:val="24"/>
        </w:rPr>
      </w:pP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Art.1</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EXTIÉNDASE</w:t>
      </w:r>
      <w:r>
        <w:rPr>
          <w:rFonts w:ascii="Courier New" w:hAnsi="Courier New"/>
          <w:b w:val="1"/>
          <w:bCs w:val="1"/>
          <w:sz w:val="24"/>
          <w:szCs w:val="24"/>
        </w:rPr>
        <w:t xml:space="preserve"> </w:t>
      </w:r>
      <w:r>
        <w:rPr>
          <w:rFonts w:ascii="Courier New" w:hAnsi="Courier New"/>
          <w:sz w:val="24"/>
          <w:szCs w:val="24"/>
        </w:rPr>
        <w:t>el beneficio de la Ordenanza 5456 por los años 2002, 2003 y 2004 inclusive.</w:t>
      </w:r>
    </w:p>
    <w:p>
      <w:pPr>
        <w:jc w:val="both"/>
        <w:rPr>
          <w:rFonts w:ascii="Courier New" w:hAnsi="Courier New"/>
          <w:sz w:val="24"/>
          <w:szCs w:val="24"/>
        </w:rPr>
      </w:pPr>
      <w:r>
        <w:rPr>
          <w:rFonts w:ascii="Courier New" w:hAnsi="Courier New"/>
          <w:sz w:val="24"/>
          <w:szCs w:val="24"/>
        </w:rPr>
        <w:t xml:space="preserve"> </w:t>
      </w: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 COMUNÍQUESE,</w:t>
      </w:r>
      <w:r>
        <w:rPr>
          <w:rFonts w:ascii="Courier New" w:hAnsi="Courier New"/>
          <w:sz w:val="24"/>
          <w:szCs w:val="24"/>
        </w:rPr>
        <w:t xml:space="preserve"> publíquese, transcríbase al Libro de Ordenanzas y archívese.</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b w:val="1"/>
          <w:bCs w:val="1"/>
          <w:sz w:val="24"/>
          <w:szCs w:val="24"/>
        </w:rPr>
      </w:pPr>
      <w:r>
        <w:rPr>
          <w:rFonts w:ascii="Courier New" w:hAnsi="Courier New"/>
          <w:b w:val="1"/>
          <w:bCs w:val="1"/>
          <w:sz w:val="24"/>
          <w:szCs w:val="24"/>
        </w:rPr>
        <w:t>DADA EN LA SALA DE SESIONES DEL HONORABLE CONCEJO DELIBERANTE A CATORCE DIAS DEL MES DE OCTUBRE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Heading 1"/>
    <w:basedOn w:val="P0"/>
    <w:next w:val="P0"/>
    <w:pPr>
      <w:keepNext w:val="1"/>
      <w:spacing w:before="240" w:after="60"/>
      <w:outlineLvl w:val="0"/>
    </w:pPr>
    <w:rPr>
      <w:rFonts w:ascii="Arial" w:hAnsi="Arial"/>
      <w:b w:val="1"/>
      <w:bCs w:val="1"/>
      <w:sz w:val="28"/>
      <w:szCs w:val="28"/>
      <w:kern w:val="28"/>
    </w:rPr>
  </w:style>
  <w:style w:type="paragraph" w:styleId="P2">
    <w:name w:val="Heading 2"/>
    <w:basedOn w:val="P0"/>
    <w:next w:val="P0"/>
    <w:pPr>
      <w:keepNext w:val="1"/>
      <w:spacing w:before="240" w:after="60"/>
      <w:outlineLvl w:val="1"/>
    </w:pPr>
    <w:rPr>
      <w:rFonts w:ascii="Arial" w:hAnsi="Arial"/>
      <w:b w:val="1"/>
      <w:i w:val="1"/>
      <w:bCs w:val="1"/>
      <w:iCs w:val="1"/>
      <w:sz w:val="24"/>
      <w:szCs w:val="24"/>
    </w:rPr>
  </w:style>
  <w:style w:type="paragraph" w:styleId="P3">
    <w:name w:val="Heading 3"/>
    <w:basedOn w:val="P0"/>
    <w:next w:val="P0"/>
    <w:pPr>
      <w:keepNext w:val="1"/>
      <w:spacing w:before="240" w:after="60"/>
      <w:outlineLvl w:val="2"/>
    </w:pPr>
    <w:rPr>
      <w:rFonts w:ascii="Arial" w:hAnsi="Arial"/>
      <w:sz w:val="24"/>
      <w:szCs w:val="24"/>
    </w:rPr>
  </w:style>
  <w:style w:type="paragraph" w:styleId="P4">
    <w:name w:val="Heading 4"/>
    <w:basedOn w:val="P0"/>
    <w:next w:val="P0"/>
    <w:pPr>
      <w:keepNext w:val="1"/>
      <w:jc w:val="center"/>
      <w:outlineLvl w:val="3"/>
    </w:pPr>
    <w:rPr>
      <w:rFonts w:ascii="Courier New" w:hAnsi="Courier New"/>
      <w:b w:val="1"/>
      <w:bCs w:val="1"/>
      <w:sz w:val="24"/>
      <w:szCs w:val="24"/>
    </w:rPr>
  </w:style>
  <w:style w:type="paragraph" w:styleId="P5">
    <w:name w:val="Heading 5"/>
    <w:basedOn w:val="P0"/>
    <w:next w:val="P0"/>
    <w:pPr>
      <w:keepNext w:val="1"/>
      <w:jc w:val="center"/>
      <w:outlineLvl w:val="4"/>
    </w:pPr>
    <w:rPr>
      <w:rFonts w:ascii="Courier New" w:hAnsi="Courier New"/>
      <w:b w:val="1"/>
      <w:bCs w:val="1"/>
      <w:sz w:val="24"/>
      <w:szCs w:val="24"/>
      <w:u w:val="single"/>
    </w:rPr>
  </w:style>
  <w:style w:type="paragraph" w:styleId="P6">
    <w:name w:val="Plain Text"/>
    <w:basedOn w:val="P0"/>
    <w:next w:val="P6"/>
    <w:pPr/>
    <w:rPr>
      <w:rFonts w:ascii="Courier New" w:hAnsi="Courier New"/>
    </w:rPr>
  </w:style>
  <w:style w:type="paragraph" w:styleId="P7">
    <w:name w:val="Body Text Indent 2"/>
    <w:basedOn w:val="P0"/>
    <w:next w:val="P7"/>
    <w:pPr>
      <w:ind w:left="709"/>
      <w:jc w:val="both"/>
    </w:pPr>
    <w:rPr>
      <w:sz w:val="24"/>
      <w:szCs w:val="24"/>
    </w:rPr>
  </w:style>
  <w:style w:type="paragraph" w:styleId="P8">
    <w:name w:val="Title"/>
    <w:basedOn w:val="P0"/>
    <w:next w:val="P8"/>
    <w:pPr>
      <w:spacing w:before="240" w:after="60"/>
      <w:jc w:val="center"/>
      <w:outlineLvl w:val="0"/>
    </w:pPr>
    <w:rPr>
      <w:rFonts w:ascii="Arial" w:hAnsi="Arial"/>
      <w:b w:val="1"/>
      <w:bCs w:val="1"/>
      <w:sz w:val="32"/>
      <w:szCs w:val="32"/>
      <w:kern w:val="28"/>
    </w:rPr>
  </w:style>
  <w:style w:type="paragraph" w:styleId="P9">
    <w:name w:val="Body Text"/>
    <w:basedOn w:val="P0"/>
    <w:next w:val="P9"/>
    <w:pPr>
      <w:spacing w:after="120"/>
    </w:pPr>
    <w:rPr/>
  </w:style>
  <w:style w:type="paragraph" w:styleId="P10">
    <w:name w:val="Body Text Indent"/>
    <w:basedOn w:val="P0"/>
    <w:next w:val="P10"/>
    <w:pPr>
      <w:spacing w:after="120"/>
      <w:ind w:left="283"/>
    </w:pPr>
    <w:rPr/>
  </w:style>
  <w:style w:type="paragraph" w:styleId="P11">
    <w:name w:val="Body Text Indent 3"/>
    <w:basedOn w:val="P0"/>
    <w:next w:val="P11"/>
    <w:pPr>
      <w:ind w:hanging="1"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2026-07-09T19:13:08Z</dcterms:created>
  <cp:lastModifiedBy>Federico Parisi</cp:lastModifiedBy>
  <cp:lastPrinted>2004-10-21T11:58:00Z</cp:lastPrinted>
  <dcterms:modified xsi:type="dcterms:W3CDTF">2026-07-09T19:13:08Z</dcterms:modified>
  <cp:revision>2</cp:revision>
  <dc:title>1¾   «        M</dc:title>
</cp:coreProperties>
</file>