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b w:val="1"/>
          <w:bCs w:val="1"/>
          <w:sz w:val="24"/>
          <w:szCs w:val="24"/>
          <w:u w:val="single"/>
        </w:rPr>
      </w:pPr>
    </w:p>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7087</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Nº374/I/01;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left="0"/>
        <w:rPr>
          <w:rFonts w:ascii="Courier New" w:hAnsi="Courier New"/>
        </w:rPr>
      </w:pPr>
      <w:r>
        <w:rPr>
          <w:rFonts w:ascii="Courier New" w:hAnsi="Courier New"/>
        </w:rPr>
        <w:tab/>
      </w:r>
    </w:p>
    <w:p>
      <w:pPr>
        <w:pStyle w:val="P2"/>
        <w:ind w:left="0"/>
        <w:rPr>
          <w:rFonts w:ascii="Courier New" w:hAnsi="Courier New"/>
        </w:rPr>
      </w:pPr>
    </w:p>
    <w:p>
      <w:pPr>
        <w:pStyle w:val="P2"/>
        <w:ind w:hanging="709"/>
        <w:rPr>
          <w:rFonts w:ascii="Courier New" w:hAnsi="Courier New"/>
        </w:rPr>
      </w:pPr>
      <w:r>
        <w:rPr>
          <w:rFonts w:ascii="Courier New" w:hAnsi="Courier New"/>
        </w:rPr>
        <w:tab/>
        <w:t>Que el mismo es iniciado con nota presentada por el Sr. Alberto Rodolfo Murúa, L.E. Nº6.442.212 domiciliado en calle Bolivia 1264, en la que solicita eximición de la deuda que en concepto de Tasa por Servicios a la Propiedad de la designación catastral Nº03-01-130-005-000 y de Tasa por Servicios de Administración y Mantenimiento de los Cementerios de las identificaciones Nº6208 y Nº2202, mantiene con el Municipio por el corriente año;</w:t>
      </w:r>
    </w:p>
    <w:p>
      <w:pPr>
        <w:pStyle w:val="P2"/>
        <w:ind w:hanging="1"/>
        <w:rPr>
          <w:rFonts w:ascii="Courier New" w:hAnsi="Courier New"/>
        </w:rPr>
      </w:pPr>
    </w:p>
    <w:p>
      <w:pPr>
        <w:pStyle w:val="P2"/>
        <w:ind w:hanging="1"/>
        <w:rPr>
          <w:rFonts w:ascii="Courier New" w:hAnsi="Courier New"/>
        </w:rPr>
      </w:pPr>
      <w:r>
        <w:rPr>
          <w:rFonts w:ascii="Courier New" w:hAnsi="Courier New"/>
        </w:rPr>
        <w:t>Que por Ordenanza 6386, el peticionante fue eximido en un CIENTO POR CIENTO (100%) por ambos conceptos de la deuda que mantenía con el Municipio a esa fecha;</w:t>
      </w:r>
    </w:p>
    <w:p>
      <w:pPr>
        <w:pStyle w:val="P2"/>
        <w:ind w:hanging="1"/>
        <w:rPr>
          <w:rFonts w:ascii="Courier New" w:hAnsi="Courier New"/>
        </w:rPr>
      </w:pPr>
    </w:p>
    <w:p>
      <w:pPr>
        <w:pStyle w:val="P2"/>
        <w:ind w:hanging="1"/>
        <w:rPr>
          <w:rFonts w:ascii="Courier New" w:hAnsi="Courier New"/>
        </w:rPr>
      </w:pPr>
      <w:r>
        <w:rPr>
          <w:rFonts w:ascii="Courier New" w:hAnsi="Courier New"/>
        </w:rPr>
        <w:t>Que su situación socioeconómica no ha variado en la actualidad, según informa el estudio socioeconómico actualizado el día 09 de septiembre de 2004, el cual consta a fs.34 vta. del mencionado expediente;</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evaluado el contenido del Expediente por Comisión de Hacienda, la misma emite despacho accediendo a lo solicitado, despacho aprobado por unanimidad en Sesión Ordinaria de fecha 21 de octubre de 2004.   </w:t>
      </w:r>
    </w:p>
    <w:p>
      <w:pPr>
        <w:pStyle w:val="P2"/>
        <w:ind w:hanging="1"/>
        <w:rPr>
          <w:rFonts w:ascii="Courier New" w:hAnsi="Courier New"/>
        </w:rPr>
      </w:pPr>
    </w:p>
    <w:p>
      <w:pPr>
        <w:pStyle w:val="P2"/>
        <w:ind w:hanging="1"/>
        <w:rPr>
          <w:rFonts w:ascii="Courier New" w:hAnsi="Courier New"/>
        </w:rPr>
      </w:pPr>
    </w:p>
    <w:p>
      <w:pPr>
        <w:pStyle w:val="P1"/>
        <w:jc w:val="both"/>
        <w:rPr>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jc w:val="right"/>
        <w:rPr>
          <w:sz w:val="24"/>
          <w:szCs w:val="24"/>
        </w:rPr>
      </w:pPr>
    </w:p>
    <w:p>
      <w:pPr>
        <w:pStyle w:val="P1"/>
        <w:jc w:val="right"/>
        <w:rPr>
          <w:sz w:val="24"/>
          <w:szCs w:val="24"/>
        </w:rPr>
      </w:pPr>
    </w:p>
    <w:p>
      <w:pPr>
        <w:pStyle w:val="P1"/>
        <w:jc w:val="right"/>
        <w:rPr>
          <w:sz w:val="24"/>
          <w:szCs w:val="24"/>
        </w:rPr>
      </w:pPr>
      <w:r>
        <w:rPr>
          <w:sz w:val="24"/>
          <w:szCs w:val="24"/>
        </w:rPr>
        <w:t>...///</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p>
    <w:p>
      <w:pPr>
        <w:pStyle w:val="P1"/>
        <w:jc w:val="both"/>
        <w:rPr>
          <w:sz w:val="24"/>
          <w:szCs w:val="24"/>
        </w:rPr>
      </w:pPr>
      <w:r>
        <w:rPr>
          <w:sz w:val="24"/>
          <w:szCs w:val="24"/>
        </w:rPr>
        <w:t>...///2.-</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HÁGASE</w:t>
      </w:r>
      <w:r>
        <w:rPr>
          <w:sz w:val="24"/>
          <w:szCs w:val="24"/>
        </w:rPr>
        <w:t xml:space="preserve"> extensivo el beneficio de la Ordenanza Nº6386, al Sr. Alberto Rodolfo Murúa L.E. Nº 6.442.212, hasta diciembre de 2004, inclusive.</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 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w:t>
      </w:r>
      <w:r>
        <w:rPr>
          <w:b w:val="1"/>
          <w:bCs w:val="1"/>
          <w:sz w:val="24"/>
          <w:szCs w:val="24"/>
        </w:rPr>
        <w:t>LE CONCEJO DELIBERANTE A VEINTI</w:t>
      </w:r>
      <w:r>
        <w:rPr>
          <w:b w:val="1"/>
          <w:bCs w:val="1"/>
          <w:sz w:val="24"/>
          <w:szCs w:val="24"/>
        </w:rPr>
        <w:t>ÚN</w:t>
      </w:r>
      <w:r>
        <w:rPr>
          <w:b w:val="1"/>
          <w:bCs w:val="1"/>
          <w:sz w:val="24"/>
          <w:szCs w:val="24"/>
        </w:rPr>
        <w:t xml:space="preserve"> DÍAS DEL MES DE OCTUBRE DEL AÑO DOS MIL CUATRO.</w:t>
      </w:r>
    </w:p>
    <w:sectPr>
      <w:type w:val="nextPage"/>
      <w:pgSz w:w="11907" w:h="16840" w:code="0"/>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2026-07-09T19:12:29Z</dcterms:created>
  <cp:lastModifiedBy>Federico Parisi</cp:lastModifiedBy>
  <cp:lastPrinted>2004-07-29T16:08:00Z</cp:lastPrinted>
  <dcterms:modified xsi:type="dcterms:W3CDTF">2026-07-09T19:12:29Z</dcterms:modified>
  <cp:revision>2</cp:revision>
  <dc:title>1¾   «        M</dc:title>
</cp:coreProperties>
</file>