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7102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705/04;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left="708"/>
        <w:rPr>
          <w:rFonts w:ascii="Courier New" w:hAnsi="Courier New"/>
        </w:rPr>
      </w:pPr>
      <w:r>
        <w:rPr>
          <w:rFonts w:ascii="Courier New" w:hAnsi="Courier New"/>
        </w:rPr>
        <w:t>Que el mismo es iniciado con nota presentada por la Sra. Evangelina Martínez, D.N.I. Nº 23.684.398 domiciliada en Achával Rodríguez 109, quien solicita el pago a Valor Histórico de la deuda que mantiene con el Municipio en concepto de Tasa por Servicios a la Propiedad;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mismo ha sido tratado por este Honorable Concejo Deliberante sancionando la Ordenanza 6981;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dicha Ordenanza se autoriza la realización de Plan de Pagos en cinco (5) cuotas, no aclarando a Valor Histórico como se manifiesta en el considerando;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11 de noviembre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MODIFÍCASE</w:t>
      </w:r>
      <w:r>
        <w:rPr>
          <w:sz w:val="24"/>
          <w:szCs w:val="24"/>
        </w:rPr>
        <w:t xml:space="preserve"> el Art. 2 de la Ordenanza Nº 6981, el cual quedará redactado de la siguiente manera: “</w:t>
      </w:r>
      <w:r>
        <w:rPr>
          <w:b w:val="1"/>
          <w:bCs w:val="1"/>
          <w:sz w:val="24"/>
          <w:szCs w:val="24"/>
        </w:rPr>
        <w:t xml:space="preserve">AUTORÍZASE </w:t>
      </w:r>
      <w:r>
        <w:rPr>
          <w:sz w:val="24"/>
          <w:szCs w:val="24"/>
        </w:rPr>
        <w:t xml:space="preserve">la realización de Plan de Pagos a Valores Históricos en 5 (cinco) cuotas por la deuda que en concepto de Tasa por Servicios a la Propiedad mantiene la Sra. Evangelina Martínez, D.N.I. Nº 23.684.398, con el Municipio”.  </w:t>
      </w:r>
    </w:p>
    <w:p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jc w:val="right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PROTOCOLÍCESE,</w:t>
      </w:r>
      <w:r>
        <w:rPr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ONCE DÍAS DEL MES DE NOVIEMBRE DEL AÑO DOS MIL CUATRO.</w:t>
      </w:r>
    </w:p>
    <w:sectPr>
      <w:type w:val="nextPage"/>
      <w:pgSz w:w="11907" w:h="16840" w:code="0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BreakWrappedTables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  <w:lang w:val="es-AR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2026-07-09T19:11:48Z</dcterms:created>
  <cp:lastModifiedBy>Federico Parisi</cp:lastModifiedBy>
  <cp:lastPrinted>2004-11-24T19:30:00Z</cp:lastPrinted>
  <dcterms:modified xsi:type="dcterms:W3CDTF">2026-07-09T19:11:48Z</dcterms:modified>
  <cp:revision>2</cp:revision>
  <dc:title>1¾   «        M</dc:title>
</cp:coreProperties>
</file>