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7113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Visto: El Expediente Nº 2115/04; y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mencionado expediente es iniciado con nota presentada por el Sr. Negrete Héctor  Ruben, D.N.I. N° 29.189.292, domiciliado en Julio Molinari N° 825, solicitando habilitación del comercio ubicado en calle Sarmiento N° 380;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para la construcción del edificio fue autorizado el uso del suelo para el funcionamiento de un pub y confitería bailable, por vía de la excepción mediante Ordenanza N° 4155, Decreto N° 1052/98;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la fecha no existe ordenanza que derogue o modifique esta autorización para la designación catastral 1-1-358-9- Lote 6 Mz. Of. 18;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Ordenanza N° 4155 expresa que los beneficiarios son el Sr. Angel Celestino Díaz y el Sr. Basilio Audino Campos, siendo la titular del inmueble la Sra. Caterine de Virgilio;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legislación vigente establece que la autorización del uso del suelo se debe otorgar al titular registral del inmueble;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Obras Públicas, la misma emite despacho accediendo a lo solicitado, aprobado por unanimidad en Sesión Ordinaria de fecha 18 de noviembre de 2004.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  <w:r>
        <w:rPr>
          <w:b w:val="1"/>
          <w:bCs w:val="1"/>
          <w:sz w:val="24"/>
          <w:szCs w:val="24"/>
        </w:rPr>
        <w:t>...</w:t>
      </w:r>
      <w:r>
        <w:rPr>
          <w:sz w:val="24"/>
          <w:szCs w:val="24"/>
        </w:rPr>
        <w:t>///</w:t>
      </w: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sz w:val="24"/>
          <w:szCs w:val="24"/>
        </w:rPr>
        <w:t>: MODIFÍCASE el artículo 1 de la Ordenanza N° 4155 el cual quedará redactado de la siguiente forma: “AUTORIZAR por vía de la excepción el uso del suelo para la construcción de un pub y confitería bailable en Av. Sarmiento N° 390 en el lote cuya designación catastral es Cir. 1, Secc. 1, Mz. 358, P. 9, Lote 6 Manzana Of. 18 – 19 a la Sra. Caterine de Virgilio, titular del inmueble correspondiente.</w:t>
      </w: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</w:p>
    <w:p>
      <w:pPr>
        <w:pStyle w:val="P1"/>
        <w:ind w:hanging="425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PROTOCOLÍCESE</w:t>
      </w:r>
      <w:r>
        <w:rPr>
          <w:sz w:val="24"/>
          <w:szCs w:val="24"/>
        </w:rPr>
        <w:t>,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comuníquese</w:t>
      </w:r>
      <w:r>
        <w:rPr>
          <w:b w:val="1"/>
          <w:bCs w:val="1"/>
          <w:sz w:val="24"/>
          <w:szCs w:val="24"/>
        </w:rPr>
        <w:t>,</w:t>
      </w:r>
      <w:r>
        <w:rPr>
          <w:sz w:val="24"/>
          <w:szCs w:val="24"/>
        </w:rPr>
        <w:t xml:space="preserve"> publíquese en el Boletín Oficial de la ciudad de Alta Gracia, incorporase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ind w:left="284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LOS DIECIOCHO DIAS DEL MES DE NOVIEMBRE DEL AÑO DOS MIL CUATRO.</w:t>
      </w:r>
    </w:p>
    <w:sectPr>
      <w:type w:val="nextPage"/>
      <w:pgSz w:w="11907" w:h="16840" w:code="0"/>
      <w:pgMar w:left="170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2026-07-09T19:10:40Z</dcterms:created>
  <cp:lastModifiedBy>Federico Parisi</cp:lastModifiedBy>
  <cp:lastPrinted>2004-11-25T06:54:00Z</cp:lastPrinted>
  <dcterms:modified xsi:type="dcterms:W3CDTF">2026-07-09T19:10:40Z</dcterms:modified>
  <cp:revision>2</cp:revision>
  <dc:title>1¾   «        M</dc:title>
</cp:coreProperties>
</file>