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ind w:firstLine="708" w:left="2832"/>
        <w:rPr>
          <w:b w:val="1"/>
          <w:bCs w:val="1"/>
          <w:sz w:val="24"/>
          <w:szCs w:val="24"/>
          <w:u w:val="single"/>
        </w:rPr>
      </w:pPr>
    </w:p>
    <w:p>
      <w:pPr>
        <w:pStyle w:val="P1"/>
        <w:ind w:firstLine="708" w:left="2832"/>
        <w:rPr>
          <w:b w:val="1"/>
          <w:bCs w:val="1"/>
          <w:sz w:val="24"/>
          <w:szCs w:val="24"/>
          <w:u w:val="single"/>
        </w:rPr>
      </w:pPr>
    </w:p>
    <w:p>
      <w:pPr>
        <w:pStyle w:val="P1"/>
        <w:ind w:firstLine="708" w:left="2832"/>
        <w:rPr>
          <w:sz w:val="24"/>
          <w:szCs w:val="24"/>
        </w:rPr>
      </w:pPr>
      <w:r>
        <w:rPr>
          <w:b w:val="1"/>
          <w:bCs w:val="1"/>
          <w:sz w:val="24"/>
          <w:szCs w:val="24"/>
          <w:u w:val="single"/>
        </w:rPr>
        <w:t xml:space="preserve">ORDENANZA  Nº 7139</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1744/02 y la Ordenanza Nº 6984;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r>
        <w:rPr>
          <w:rFonts w:ascii="Courier New" w:hAnsi="Courier New"/>
        </w:rPr>
        <w:t>Que el mismo es iniciado por el Sr. Vera, Santiago Armando D.N.I. Nº 6.429.922, domiciliado en calle Cristóbal García 184 de Bº Tiro Federal, en la que solicita eximición de la deuda que en concepto de Tasa por Servicios a la Propiedad de la designación catastral Nº 04-01-157-003-000, y de Tasa por Servicios de Administración y Mantenimiento de los Cementerios de las identificaciones Nº 7905 y Nº 7266, mantiene con el Municipio a la fecha;</w:t>
      </w:r>
    </w:p>
    <w:p>
      <w:pPr>
        <w:pStyle w:val="P2"/>
        <w:ind w:left="0"/>
        <w:rPr>
          <w:rFonts w:ascii="Courier New" w:hAnsi="Courier New"/>
        </w:rPr>
      </w:pPr>
    </w:p>
    <w:p>
      <w:pPr>
        <w:pStyle w:val="P2"/>
        <w:ind w:hanging="1"/>
        <w:rPr>
          <w:rFonts w:ascii="Courier New" w:hAnsi="Courier New"/>
        </w:rPr>
      </w:pPr>
      <w:r>
        <w:rPr>
          <w:rFonts w:ascii="Courier New" w:hAnsi="Courier New"/>
        </w:rPr>
        <w:t xml:space="preserve">Que la Dirección de Ingresos Públicos a fs. 29 solicita rectificar la Ordenanza Nº 6984 en su Art. 4; </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09 de diciembre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MODI</w:t>
      </w:r>
      <w:r>
        <w:rPr>
          <w:b w:val="1"/>
          <w:bCs w:val="1"/>
          <w:sz w:val="24"/>
          <w:szCs w:val="24"/>
        </w:rPr>
        <w:t>FÍ</w:t>
      </w:r>
      <w:r>
        <w:rPr>
          <w:b w:val="1"/>
          <w:bCs w:val="1"/>
          <w:sz w:val="24"/>
          <w:szCs w:val="24"/>
        </w:rPr>
        <w:t>CASE</w:t>
      </w:r>
      <w:r>
        <w:rPr>
          <w:b w:val="1"/>
          <w:bCs w:val="1"/>
          <w:sz w:val="24"/>
          <w:szCs w:val="24"/>
        </w:rPr>
        <w:t xml:space="preserve"> </w:t>
      </w:r>
      <w:r>
        <w:rPr>
          <w:sz w:val="24"/>
          <w:szCs w:val="24"/>
        </w:rPr>
        <w:t xml:space="preserve"> el Art. 4 de la Ordenanza Nº 6984, el cual quedará redactado de la siguiente manera: “</w:t>
      </w:r>
      <w:r>
        <w:rPr>
          <w:b w:val="1"/>
          <w:bCs w:val="1"/>
          <w:sz w:val="24"/>
          <w:szCs w:val="24"/>
        </w:rPr>
        <w:t>EX</w:t>
      </w:r>
      <w:r>
        <w:rPr>
          <w:b w:val="1"/>
          <w:bCs w:val="1"/>
          <w:sz w:val="24"/>
          <w:szCs w:val="24"/>
        </w:rPr>
        <w:t xml:space="preserve">ÍMASE </w:t>
      </w:r>
      <w:r>
        <w:rPr>
          <w:sz w:val="24"/>
          <w:szCs w:val="24"/>
        </w:rPr>
        <w:t xml:space="preserve">en un </w:t>
      </w:r>
    </w:p>
    <w:p>
      <w:pPr>
        <w:pStyle w:val="P1"/>
        <w:ind w:hanging="709" w:left="709"/>
        <w:jc w:val="right"/>
        <w:rPr>
          <w:sz w:val="24"/>
          <w:szCs w:val="24"/>
        </w:rPr>
      </w:pPr>
      <w:r>
        <w:rPr>
          <w:sz w:val="24"/>
          <w:szCs w:val="24"/>
        </w:rPr>
        <w:t>...///</w:t>
      </w:r>
    </w:p>
    <w:p>
      <w:pPr>
        <w:pStyle w:val="P1"/>
        <w:ind w:hanging="709" w:left="709"/>
        <w:jc w:val="right"/>
        <w:rPr>
          <w:sz w:val="24"/>
          <w:szCs w:val="24"/>
        </w:rPr>
      </w:pPr>
    </w:p>
    <w:p>
      <w:pPr>
        <w:pStyle w:val="P1"/>
        <w:ind w:hanging="709" w:left="709"/>
        <w:jc w:val="right"/>
        <w:rPr>
          <w:sz w:val="24"/>
          <w:szCs w:val="24"/>
        </w:rPr>
      </w:pPr>
    </w:p>
    <w:p>
      <w:pPr>
        <w:pStyle w:val="P1"/>
        <w:ind w:hanging="709" w:left="709"/>
        <w:jc w:val="right"/>
        <w:rPr>
          <w:sz w:val="24"/>
          <w:szCs w:val="24"/>
        </w:rPr>
      </w:pPr>
    </w:p>
    <w:p>
      <w:pPr>
        <w:pStyle w:val="P1"/>
        <w:ind w:hanging="709" w:left="709"/>
        <w:rPr>
          <w:sz w:val="24"/>
          <w:szCs w:val="24"/>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 xml:space="preserve">SETENTA POR CIENTO (70%) la deuda que mantiene el Sr. Vera, Santiago Armando con el Municipio, hasta la promulgación de la presente, en concepto de Tasa por Servicios de Administración y Mantenimiento de los Cementerios, respecto de las Identificaciones Nº 7905 y Nº 7266, y con el TREINTA POR CIENTO (30%) restante realizar en Plan de Pagos acorde a sus posibilidades a Valor Histórico”.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xml:space="preserve">: </w:t>
      </w:r>
      <w:r>
        <w:rPr>
          <w:b w:val="1"/>
          <w:bCs w:val="1"/>
          <w:sz w:val="24"/>
          <w:szCs w:val="24"/>
        </w:rPr>
        <w:t>PROTOCOL</w:t>
      </w:r>
      <w:r>
        <w:rPr>
          <w:b w:val="1"/>
          <w:bCs w:val="1"/>
          <w:sz w:val="24"/>
          <w:szCs w:val="24"/>
        </w:rPr>
        <w:t xml:space="preserve">ÍCESE, </w:t>
      </w:r>
      <w:r>
        <w:rPr>
          <w:sz w:val="24"/>
          <w:szCs w:val="24"/>
        </w:rPr>
        <w:t>comuníquese</w:t>
      </w:r>
      <w:r>
        <w:rPr>
          <w:b w:val="1"/>
          <w:bCs w:val="1"/>
          <w:sz w:val="24"/>
          <w:szCs w:val="24"/>
        </w:rPr>
        <w:t>,</w:t>
      </w:r>
      <w:r>
        <w:rPr>
          <w:sz w:val="24"/>
          <w:szCs w:val="24"/>
        </w:rPr>
        <w:t xml:space="preserve"> publíquese en el Boletín Oficial de la ciudad de Alta Gracia, incorpórese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w:t>
      </w:r>
      <w:r>
        <w:rPr>
          <w:b w:val="1"/>
          <w:bCs w:val="1"/>
          <w:sz w:val="24"/>
          <w:szCs w:val="24"/>
        </w:rPr>
        <w:t xml:space="preserve"> CONCEJO DELIBERANTE A NUEVE</w:t>
      </w:r>
      <w:r>
        <w:rPr>
          <w:b w:val="1"/>
          <w:bCs w:val="1"/>
          <w:sz w:val="24"/>
          <w:szCs w:val="24"/>
        </w:rPr>
        <w:t xml:space="preserve"> DÍAS DEL MES DE </w:t>
      </w:r>
      <w:r>
        <w:rPr>
          <w:b w:val="1"/>
          <w:bCs w:val="1"/>
          <w:sz w:val="24"/>
          <w:szCs w:val="24"/>
        </w:rPr>
        <w:t>DICIEMBRE</w:t>
      </w:r>
      <w:r>
        <w:rPr>
          <w:b w:val="1"/>
          <w:bCs w:val="1"/>
          <w:sz w:val="24"/>
          <w:szCs w:val="24"/>
        </w:rPr>
        <w:t xml:space="preserve">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2026-07-09T19:08:50Z</dcterms:created>
  <cp:lastModifiedBy>Federico Parisi</cp:lastModifiedBy>
  <cp:lastPrinted>2005-01-26T14:08:00Z</cp:lastPrinted>
  <dcterms:modified xsi:type="dcterms:W3CDTF">2026-07-09T19:08:50Z</dcterms:modified>
  <cp:revision>2</cp:revision>
  <dc:title>1¾   «        M</dc:title>
</cp:coreProperties>
</file>