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</w:rPr>
        <w:t xml:space="preserve">                        </w:t>
      </w:r>
      <w:r>
        <w:rPr>
          <w:b w:val="1"/>
          <w:bCs w:val="1"/>
          <w:sz w:val="24"/>
          <w:szCs w:val="24"/>
          <w:u w:val="single"/>
        </w:rPr>
        <w:t>ORDENANZA Nº</w:t>
      </w:r>
      <w:r>
        <w:rPr>
          <w:b w:val="1"/>
          <w:bCs w:val="1"/>
          <w:sz w:val="24"/>
          <w:szCs w:val="24"/>
          <w:u w:val="single"/>
        </w:rPr>
        <w:t xml:space="preserve"> </w:t>
      </w:r>
      <w:r>
        <w:rPr>
          <w:b w:val="1"/>
          <w:bCs w:val="1"/>
          <w:sz w:val="24"/>
          <w:szCs w:val="24"/>
          <w:u w:val="single"/>
        </w:rPr>
        <w:t>7142</w:t>
      </w: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“Consejo Educativo Municipal” y la Ordenanza Nº 4878;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  <w:t>Que la Dirección de Educación y Cultura solicita el reconocimiento de la Comisión del Consejo Educativo con sus nuevos miembros;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también solicita la aprobación de su Reglamento Interno a los fines de optimizar su funcionamiento;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por Decreto Nº 1550/04 el Departamento Ejecutivo ya reconoció los nuevos integrantes;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por Ordenanza Nº 4878, el Reglamento Interno debe ser aprobado por el Honorable Concejo Deliberante;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evaluado el contenido del Decreto Nº 1550/04 por la Comisión de Cultura, Turismo y Deporte, la misma emite despacho accediendo a lo solicitado, aprobado por unanimidad en Sesión Ordinaria de fecha 09 de diciembre de 2004.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ind w:firstLine="1" w:left="708"/>
        <w:rPr>
          <w:b w:val="1"/>
          <w:bCs w:val="1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APRU</w:t>
      </w:r>
      <w:r>
        <w:rPr>
          <w:b w:val="1"/>
          <w:bCs w:val="1"/>
          <w:sz w:val="24"/>
          <w:szCs w:val="24"/>
        </w:rPr>
        <w:t xml:space="preserve">ÉBASE </w:t>
      </w:r>
      <w:r>
        <w:rPr>
          <w:sz w:val="24"/>
          <w:szCs w:val="24"/>
        </w:rPr>
        <w:t>el Reglamento Interno del Consejo Educativo Municipal de la ciudad de Alta Gracia, el cual forma parte del Decreto del Departamento Ejecutivo Nº 1550/04.</w:t>
      </w: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 PROTOCOLÍCESE,</w:t>
      </w:r>
      <w:r>
        <w:rPr>
          <w:sz w:val="24"/>
          <w:szCs w:val="24"/>
        </w:rPr>
        <w:t xml:space="preserve"> publíquese en el Boletín Oficial de la ciudad de Alta Gracia, incorpórese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</w:t>
      </w:r>
      <w:r>
        <w:rPr>
          <w:b w:val="1"/>
          <w:bCs w:val="1"/>
          <w:sz w:val="24"/>
          <w:szCs w:val="24"/>
        </w:rPr>
        <w:t xml:space="preserve"> NUEVE</w:t>
      </w:r>
      <w:r>
        <w:rPr>
          <w:b w:val="1"/>
          <w:bCs w:val="1"/>
          <w:sz w:val="24"/>
          <w:szCs w:val="24"/>
        </w:rPr>
        <w:t xml:space="preserve"> DÍAS DEL MES DE DICIEMBRE 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2026-07-09T19:08:33Z</dcterms:created>
  <cp:lastModifiedBy>Federico Parisi</cp:lastModifiedBy>
  <cp:lastPrinted>2004-11-10T14:34:00Z</cp:lastPrinted>
  <dcterms:modified xsi:type="dcterms:W3CDTF">2026-07-09T19:08:33Z</dcterms:modified>
  <cp:revision>2</cp:revision>
  <dc:title>1¾   «        M</dc:title>
</cp:coreProperties>
</file>