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4"/>
        <w:jc w:val="center"/>
        <w:rPr>
          <w:rFonts w:ascii="Courier New" w:hAnsi="Courier New"/>
          <w:color w:val="auto"/>
          <w:u w:val="single"/>
        </w:rPr>
      </w:pPr>
      <w:r>
        <w:rPr>
          <w:rFonts w:ascii="Courier New" w:hAnsi="Courier New"/>
          <w:color w:val="auto"/>
          <w:u w:val="single"/>
        </w:rPr>
        <w:t>ORDENANZA Nº 7404</w:t>
      </w:r>
    </w:p>
    <w:p>
      <w:pPr>
        <w:pStyle w:val="P4"/>
        <w:rPr>
          <w:rFonts w:ascii="Courier New" w:hAnsi="Courier New"/>
          <w:b w:val="1"/>
          <w:bCs w:val="1"/>
          <w:color w:val="auto"/>
        </w:rPr>
      </w:pPr>
    </w:p>
    <w:p>
      <w:pPr>
        <w:pStyle w:val="P4"/>
        <w:ind w:hanging="709" w:left="709"/>
        <w:rPr>
          <w:rFonts w:ascii="Courier New" w:hAnsi="Courier New"/>
          <w:b w:val="1"/>
          <w:bCs w:val="1"/>
          <w:color w:val="auto"/>
        </w:rPr>
      </w:pPr>
      <w:r>
        <w:rPr>
          <w:rFonts w:ascii="Courier New" w:hAnsi="Courier New"/>
          <w:b w:val="0"/>
          <w:bCs w:val="0"/>
          <w:color w:val="auto"/>
        </w:rPr>
        <w:t>Visto: El Proyecto de Ordenanza presentado por el Departamento Ejecutivo, modificatorio de la Ordenanza Nº 6847; y</w:t>
      </w:r>
    </w:p>
    <w:p>
      <w:pPr>
        <w:jc w:val="both"/>
        <w:rPr>
          <w:rFonts w:ascii="Courier New" w:hAnsi="Courier New"/>
          <w:b w:val="1"/>
          <w:bCs w:val="1"/>
          <w:color w:val="auto"/>
          <w:lang/>
        </w:rPr>
      </w:pPr>
    </w:p>
    <w:p>
      <w:pPr>
        <w:pStyle w:val="P1"/>
      </w:pPr>
      <w:r>
        <w:t>C O N S I D E R A N D O</w:t>
      </w:r>
    </w:p>
    <w:p>
      <w:pPr>
        <w:jc w:val="both"/>
        <w:rPr>
          <w:rFonts w:ascii="Courier New" w:hAnsi="Courier New"/>
          <w:b w:val="1"/>
          <w:bCs w:val="1"/>
          <w:color w:val="auto"/>
          <w:lang/>
        </w:rPr>
      </w:pPr>
    </w:p>
    <w:p>
      <w:pPr>
        <w:ind w:left="709"/>
        <w:jc w:val="both"/>
        <w:rPr>
          <w:rFonts w:ascii="Courier New" w:hAnsi="Courier New"/>
          <w:b w:val="1"/>
          <w:bCs w:val="1"/>
          <w:color w:val="auto"/>
          <w:lang/>
        </w:rPr>
      </w:pPr>
      <w:r>
        <w:rPr>
          <w:rFonts w:ascii="Courier New" w:hAnsi="Courier New"/>
          <w:b w:val="0"/>
          <w:bCs w:val="0"/>
          <w:color w:val="auto"/>
          <w:lang/>
        </w:rPr>
        <w:t>Que la modificación consiste en la creación de la Secretaría de Gobierno;</w:t>
      </w:r>
    </w:p>
    <w:p>
      <w:pPr>
        <w:ind w:left="709"/>
        <w:jc w:val="both"/>
        <w:rPr>
          <w:rFonts w:ascii="Courier New" w:hAnsi="Courier New"/>
          <w:b w:val="1"/>
          <w:bCs w:val="1"/>
          <w:color w:val="auto"/>
          <w:lang/>
        </w:rPr>
      </w:pPr>
    </w:p>
    <w:p>
      <w:pPr>
        <w:ind w:left="709"/>
        <w:jc w:val="both"/>
        <w:rPr>
          <w:rFonts w:ascii="Courier New" w:hAnsi="Courier New"/>
          <w:b w:val="1"/>
          <w:bCs w:val="1"/>
          <w:color w:val="auto"/>
          <w:lang/>
        </w:rPr>
      </w:pPr>
      <w:r>
        <w:rPr>
          <w:rFonts w:ascii="Courier New" w:hAnsi="Courier New"/>
          <w:b w:val="0"/>
          <w:bCs w:val="0"/>
          <w:color w:val="auto"/>
          <w:lang/>
        </w:rPr>
        <w:t>Que en ese contexto se hace necesario dotar a la nueva Secretaría de la estructura necesaria para la atención de los asuntos de su competencia;</w:t>
      </w:r>
    </w:p>
    <w:p>
      <w:pPr>
        <w:ind w:left="709"/>
        <w:jc w:val="both"/>
        <w:rPr>
          <w:rFonts w:ascii="Courier New" w:hAnsi="Courier New"/>
          <w:b w:val="1"/>
          <w:bCs w:val="1"/>
          <w:color w:val="auto"/>
          <w:lang/>
        </w:rPr>
      </w:pPr>
    </w:p>
    <w:p>
      <w:pPr>
        <w:ind w:left="709"/>
        <w:jc w:val="both"/>
        <w:rPr>
          <w:rFonts w:ascii="Courier New" w:hAnsi="Courier New"/>
          <w:b w:val="1"/>
          <w:bCs w:val="1"/>
          <w:color w:val="auto"/>
          <w:lang/>
        </w:rPr>
      </w:pPr>
      <w:r>
        <w:rPr>
          <w:rFonts w:ascii="Courier New" w:hAnsi="Courier New"/>
          <w:b w:val="0"/>
          <w:bCs w:val="0"/>
          <w:color w:val="auto"/>
          <w:lang/>
        </w:rPr>
        <w:t>Que atento a ello es menester realizar las adecuaciones presupuestarias para el funcionamiento de la nueva estructura orgánica del Departamento Ejecutivo;</w:t>
      </w:r>
    </w:p>
    <w:p>
      <w:pPr>
        <w:ind w:left="709"/>
        <w:jc w:val="both"/>
        <w:rPr>
          <w:rFonts w:ascii="Courier New" w:hAnsi="Courier New"/>
          <w:b w:val="1"/>
          <w:bCs w:val="1"/>
          <w:color w:val="auto"/>
          <w:lang/>
        </w:rPr>
      </w:pPr>
    </w:p>
    <w:p>
      <w:pPr>
        <w:ind w:left="709"/>
        <w:jc w:val="both"/>
        <w:rPr>
          <w:rFonts w:ascii="Courier New" w:hAnsi="Courier New"/>
          <w:b w:val="1"/>
          <w:bCs w:val="1"/>
          <w:color w:val="auto"/>
          <w:lang/>
        </w:rPr>
      </w:pPr>
      <w:r>
        <w:rPr>
          <w:rFonts w:ascii="Courier New" w:hAnsi="Courier New"/>
          <w:b w:val="0"/>
          <w:bCs w:val="0"/>
          <w:color w:val="auto"/>
          <w:lang/>
        </w:rPr>
        <w:t>Que dicha adecuación de partidas no modifica el monto global del Presupuesto General de Gastos y Recursos para el ejercicio 2006;</w:t>
      </w:r>
    </w:p>
    <w:p>
      <w:pPr>
        <w:ind w:left="709"/>
        <w:jc w:val="both"/>
        <w:rPr>
          <w:rFonts w:ascii="Courier New" w:hAnsi="Courier New"/>
          <w:b w:val="1"/>
          <w:bCs w:val="1"/>
          <w:color w:val="auto"/>
          <w:lang/>
        </w:rPr>
      </w:pPr>
    </w:p>
    <w:p>
      <w:pPr>
        <w:ind w:left="709"/>
        <w:jc w:val="both"/>
        <w:rPr>
          <w:rFonts w:ascii="Courier New" w:hAnsi="Courier New"/>
          <w:b w:val="1"/>
          <w:bCs w:val="1"/>
          <w:color w:val="auto"/>
          <w:lang/>
        </w:rPr>
      </w:pPr>
      <w:r>
        <w:rPr>
          <w:rFonts w:ascii="Courier New" w:hAnsi="Courier New"/>
          <w:b w:val="0"/>
          <w:bCs w:val="0"/>
          <w:color w:val="auto"/>
          <w:lang/>
        </w:rPr>
        <w:t>Que analizado el contenido del Proyecto de Ordenanza por la totalidad de los concejales se decide aprobar por unanimidad el mismo en Sesión Ordinaria del día 16 de marzo del 2006.</w:t>
      </w:r>
    </w:p>
    <w:p>
      <w:pPr>
        <w:jc w:val="both"/>
        <w:rPr>
          <w:rFonts w:ascii="Courier New" w:hAnsi="Courier New"/>
          <w:b w:val="1"/>
          <w:bCs w:val="1"/>
          <w:color w:val="auto"/>
          <w:lang/>
        </w:rPr>
      </w:pPr>
    </w:p>
    <w:p>
      <w:pPr>
        <w:jc w:val="both"/>
        <w:rPr>
          <w:rFonts w:ascii="Courier New" w:hAnsi="Courier New"/>
          <w:b w:val="1"/>
          <w:bCs w:val="1"/>
          <w:color w:val="auto"/>
          <w:lang/>
        </w:rPr>
      </w:pPr>
    </w:p>
    <w:p>
      <w:pPr>
        <w:tabs>
          <w:tab w:val="left" w:pos="2694" w:leader="none"/>
        </w:tabs>
        <w:jc w:val="center"/>
        <w:rPr>
          <w:rFonts w:ascii="Courier New" w:hAnsi="Courier New"/>
          <w:color w:val="auto"/>
          <w:lang/>
        </w:rPr>
      </w:pPr>
      <w:r>
        <w:rPr>
          <w:rFonts w:ascii="Courier New" w:hAnsi="Courier New"/>
          <w:color w:val="auto"/>
          <w:lang/>
        </w:rPr>
        <w:t>EL HONORABLE CONCEJO DELIBERANTE DE LA CIUDAD DE</w:t>
      </w:r>
    </w:p>
    <w:p>
      <w:pPr>
        <w:tabs>
          <w:tab w:val="left" w:pos="2694" w:leader="none"/>
        </w:tabs>
        <w:jc w:val="center"/>
        <w:rPr>
          <w:rFonts w:ascii="Courier New" w:hAnsi="Courier New"/>
          <w:color w:val="auto"/>
          <w:lang/>
        </w:rPr>
      </w:pPr>
    </w:p>
    <w:p>
      <w:pPr>
        <w:tabs>
          <w:tab w:val="left" w:pos="2694" w:leader="none"/>
        </w:tabs>
        <w:jc w:val="center"/>
        <w:rPr>
          <w:rFonts w:ascii="Courier New" w:hAnsi="Courier New"/>
          <w:color w:val="auto"/>
          <w:lang/>
        </w:rPr>
      </w:pPr>
      <w:r>
        <w:rPr>
          <w:rFonts w:ascii="Courier New" w:hAnsi="Courier New"/>
          <w:color w:val="auto"/>
          <w:lang/>
        </w:rPr>
        <w:t>ALTA GRACIA SANCIONA CON FUERZA DE ORDENANZA</w:t>
      </w:r>
    </w:p>
    <w:p>
      <w:pPr>
        <w:jc w:val="center"/>
        <w:rPr>
          <w:rFonts w:ascii="Courier New" w:hAnsi="Courier New"/>
          <w:b w:val="1"/>
          <w:bCs w:val="1"/>
          <w:color w:val="auto"/>
          <w:lang/>
        </w:rPr>
      </w:pPr>
    </w:p>
    <w:p>
      <w:pPr>
        <w:jc w:val="both"/>
        <w:rPr>
          <w:rFonts w:ascii="Courier New" w:hAnsi="Courier New"/>
          <w:b w:val="1"/>
          <w:bCs w:val="1"/>
          <w:color w:val="auto"/>
          <w:lang/>
        </w:rPr>
      </w:pPr>
    </w:p>
    <w:p>
      <w:pPr>
        <w:pStyle w:val="P4"/>
        <w:ind w:hanging="709" w:left="709"/>
        <w:rPr>
          <w:rFonts w:ascii="Courier New" w:hAnsi="Courier New"/>
          <w:b w:val="1"/>
          <w:bCs w:val="1"/>
          <w:color w:val="auto"/>
        </w:rPr>
      </w:pPr>
      <w:r>
        <w:rPr>
          <w:rFonts w:ascii="Courier New" w:hAnsi="Courier New"/>
          <w:color w:val="auto"/>
          <w:u w:val="single"/>
        </w:rPr>
        <w:t>Art.1</w:t>
      </w:r>
      <w:r>
        <w:rPr>
          <w:rFonts w:ascii="Courier New" w:hAnsi="Courier New"/>
          <w:b w:val="0"/>
          <w:bCs w:val="0"/>
          <w:color w:val="auto"/>
        </w:rPr>
        <w:t xml:space="preserve">: </w:t>
      </w:r>
      <w:r>
        <w:rPr>
          <w:rFonts w:ascii="Courier New" w:hAnsi="Courier New"/>
          <w:color w:val="auto"/>
        </w:rPr>
        <w:t>DISPÓNESE</w:t>
      </w:r>
      <w:r>
        <w:rPr>
          <w:rFonts w:ascii="Courier New" w:hAnsi="Courier New"/>
          <w:b w:val="0"/>
          <w:bCs w:val="0"/>
          <w:color w:val="auto"/>
        </w:rPr>
        <w:t xml:space="preserve"> modificar el Presupuesto General de Recursos y Gastos de la Municipalidad de Alta Gracia, de la siguiente forma:</w:t>
      </w:r>
    </w:p>
    <w:tbl>
      <w:tblPr>
        <w:tblW w:w="9145" w:type="dxa"/>
        <w:tblInd w:w="0" w:type="dxa"/>
        <w:tblLayout w:type="fixed"/>
        <w:tblCellMar>
          <w:top w:w="0" w:type="dxa"/>
          <w:left w:w="0" w:type="dxa"/>
          <w:bottom w:w="0" w:type="dxa"/>
          <w:right w:w="0" w:type="dxa"/>
        </w:tblCellMar>
      </w:tblPr>
      <w:tblGrid>
        <w:gridCol w:w="1863"/>
        <w:gridCol w:w="2835"/>
        <w:gridCol w:w="202"/>
        <w:gridCol w:w="1216"/>
        <w:gridCol w:w="992"/>
        <w:gridCol w:w="283"/>
        <w:gridCol w:w="142"/>
        <w:gridCol w:w="1572"/>
        <w:gridCol w:w="40"/>
      </w:tblGrid>
      <w:tr>
        <w:trPr>
          <w:gridAfter w:val="1"/>
          <w:wBefore w:w="0" w:type="dxa"/>
          <w:wAfter w:w="40" w:type="dxa"/>
          <w:trHeight w:hRule="atLeast" w:val="270"/>
        </w:trPr>
        <w:tc>
          <w:tcPr>
            <w:tcW w:w="9105" w:type="dxa"/>
            <w:gridSpan w:val="8"/>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r>
              <w:rPr>
                <w:rFonts w:ascii="Courier New" w:hAnsi="Courier New" w:cs="Courier New"/>
                <w:sz w:val="20"/>
                <w:szCs w:val="20"/>
              </w:rPr>
              <w:t>PRESUPUESTO DE GASTOS</w:t>
            </w:r>
          </w:p>
        </w:tc>
      </w:tr>
      <w:tr>
        <w:trPr>
          <w:gridAfter w:val="1"/>
          <w:wBefore w:w="0" w:type="dxa"/>
          <w:wAfter w:w="40" w:type="dxa"/>
          <w:trHeight w:hRule="atLeast" w:val="270"/>
        </w:trPr>
        <w:tc>
          <w:tcPr>
            <w:tcW w:w="4698"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PARTIDAS A CREAR</w:t>
            </w: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572"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572"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18</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SECRETARIA DE GOBIERNO</w:t>
            </w:r>
          </w:p>
        </w:tc>
        <w:tc>
          <w:tcPr>
            <w:tcW w:w="1418" w:type="dxa"/>
            <w:gridSpan w:val="2"/>
            <w:tcBorders>
              <w:top w:val="nil"/>
              <w:left w:val="nil"/>
              <w:bottom w:val="nil"/>
              <w:right w:val="nil"/>
            </w:tcBorders>
            <w:tcMar>
              <w:top w:w="20" w:type="dxa"/>
              <w:left w:w="20" w:type="dxa"/>
              <w:bottom w:w="0" w:type="dxa"/>
              <w:right w:w="20" w:type="dxa"/>
            </w:tcMar>
          </w:tcPr>
          <w:p>
            <w:pPr>
              <w:pStyle w:val="P2"/>
            </w:pPr>
            <w: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r>
              <w:rPr>
                <w:rFonts w:ascii="Courier New" w:hAnsi="Courier New" w:cs="Courier New"/>
                <w:sz w:val="20"/>
                <w:szCs w:val="20"/>
              </w:rPr>
              <w:t>85,460.00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r>
              <w:rPr>
                <w:rFonts w:ascii="Courier New" w:hAnsi="Courier New" w:cs="Courier New"/>
                <w:sz w:val="20"/>
                <w:szCs w:val="20"/>
              </w:rPr>
              <w:t>85,460.00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EROGACIONES CORRIENTES</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85,455.00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85,455.00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FUNCIONAMIENTO</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85,455.00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85,455.00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18.1.1.1.01</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PERSONAL</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77,804.00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77,804.00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rPr>
            </w:pPr>
            <w:r>
              <w:rPr>
                <w:rFonts w:ascii="Courier New" w:hAnsi="Courier New" w:cs="Courier New"/>
                <w:b w:val="0"/>
                <w:bCs w:val="0"/>
              </w:rPr>
              <w:t>...///</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rPr>
            </w:pPr>
            <w:r>
              <w:rPr>
                <w:rFonts w:ascii="Courier New" w:hAnsi="Courier New" w:cs="Courier New"/>
                <w:b w:val="0"/>
                <w:bCs w:val="0"/>
              </w:rPr>
              <w:t>...///2.-</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18.1.1.01.01.</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PERSONAL</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77,804.00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77,804.00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18.1.1.01.01.01</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AUTORIDADES SUPERIORES</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35,000.00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35,000.00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18.1.1.01.01.02</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PERSONAL PERMANENTE</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42,000.00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42,000.00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18.1.1.01.01.03</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PERSONAL JORNALIZADO</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18.1.1.01.01.04</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PERSONAL CONTRATADO</w:t>
            </w:r>
          </w:p>
        </w:tc>
        <w:tc>
          <w:tcPr>
            <w:tcW w:w="1418" w:type="dxa"/>
            <w:gridSpan w:val="2"/>
            <w:tcBorders>
              <w:top w:val="nil"/>
              <w:left w:val="nil"/>
              <w:bottom w:val="nil"/>
              <w:right w:val="nil"/>
            </w:tcBorders>
            <w:tcMar>
              <w:top w:w="20" w:type="dxa"/>
              <w:left w:w="20" w:type="dxa"/>
              <w:bottom w:w="0" w:type="dxa"/>
              <w:right w:w="20" w:type="dxa"/>
            </w:tcMar>
          </w:tcPr>
          <w:p>
            <w:pPr>
              <w:pStyle w:val="P2"/>
              <w:rPr>
                <w:b w:val="1"/>
                <w:bCs w:val="1"/>
              </w:rPr>
            </w:pPr>
            <w:r>
              <w:rPr>
                <w:b w:val="0"/>
                <w:bCs w:val="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18.1.1.01.01.05</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ASISTENCIA SOCIAL AL PERSONAL</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800.00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800.00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18.1.1.01.01.06</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DEUDA DE PERSONAL</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18.1.1.01.01.09</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CREDITO ADICIONAL P/REF. DE PARTIDA</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18.1.1.02</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BIENES DE CONSUMO</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1,240.00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1,240.00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18.1.1.02.02</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BIENES DE CONSUMO</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1,240.00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1,240.00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18.1.1.02.02.01</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COMBUSTIBLES Y LUBRICANTES</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18.1.1.02.02.02</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ADQUISICION DE REPUESTOS EN GRAL</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18.1.1.02.02.03</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UTILES LIBROS IMP. Y PAPELERIA</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18.1.1.02.02.04</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ELEMENTOS DE LIMPIEZA Y DESINFECCION</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50.00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50.00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18.1.1.02.02.05</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ADQ. DE MATERIALES DE CONSERVACION</w:t>
            </w:r>
          </w:p>
        </w:tc>
        <w:tc>
          <w:tcPr>
            <w:tcW w:w="1418" w:type="dxa"/>
            <w:gridSpan w:val="2"/>
            <w:tcBorders>
              <w:top w:val="nil"/>
              <w:left w:val="nil"/>
              <w:bottom w:val="nil"/>
              <w:right w:val="nil"/>
            </w:tcBorders>
            <w:tcMar>
              <w:top w:w="20" w:type="dxa"/>
              <w:left w:w="20" w:type="dxa"/>
              <w:bottom w:w="0" w:type="dxa"/>
              <w:right w:w="20" w:type="dxa"/>
            </w:tcMar>
          </w:tcPr>
          <w:p>
            <w:pPr>
              <w:pStyle w:val="P2"/>
              <w:rPr>
                <w:b w:val="1"/>
                <w:bCs w:val="1"/>
              </w:rPr>
            </w:pPr>
            <w:r>
              <w:rPr>
                <w:b w:val="0"/>
                <w:bCs w:val="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18.1.1.02.02.06</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ADQUISICON DE CAMARAS Y CUBIERTAS</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18.1.1.02.02.07</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ADQUISICION DE MATERIALES DE CONSTRUCCION</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18.1.1.02.02.08</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ADQUISICION DE PRODUCTOS QUIMICOS Y FARM.</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18.1.1.02.02.09</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RACIONAMIENTO, ALIMENTOS Y CAFETERIA</w:t>
            </w:r>
          </w:p>
        </w:tc>
        <w:tc>
          <w:tcPr>
            <w:tcW w:w="1418" w:type="dxa"/>
            <w:gridSpan w:val="2"/>
            <w:tcBorders>
              <w:top w:val="nil"/>
              <w:left w:val="nil"/>
              <w:bottom w:val="nil"/>
              <w:right w:val="nil"/>
            </w:tcBorders>
            <w:tcMar>
              <w:top w:w="20" w:type="dxa"/>
              <w:left w:w="20" w:type="dxa"/>
              <w:bottom w:w="0" w:type="dxa"/>
              <w:right w:w="20" w:type="dxa"/>
            </w:tcMar>
          </w:tcPr>
          <w:p>
            <w:pPr>
              <w:pStyle w:val="P2"/>
              <w:rPr>
                <w:b w:val="1"/>
                <w:bCs w:val="1"/>
              </w:rPr>
            </w:pPr>
            <w:r>
              <w:rPr>
                <w:b w:val="0"/>
                <w:bCs w:val="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18.1.1.02.02.10</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OTROS BIENES DE CONSUMO</w:t>
            </w:r>
          </w:p>
        </w:tc>
        <w:tc>
          <w:tcPr>
            <w:tcW w:w="1418" w:type="dxa"/>
            <w:gridSpan w:val="2"/>
            <w:tcBorders>
              <w:top w:val="nil"/>
              <w:left w:val="nil"/>
              <w:bottom w:val="nil"/>
              <w:right w:val="nil"/>
            </w:tcBorders>
            <w:tcMar>
              <w:top w:w="20" w:type="dxa"/>
              <w:left w:w="20" w:type="dxa"/>
              <w:bottom w:w="0" w:type="dxa"/>
              <w:right w:w="20" w:type="dxa"/>
            </w:tcMar>
          </w:tcPr>
          <w:p>
            <w:pPr>
              <w:pStyle w:val="P2"/>
              <w:rPr>
                <w:b w:val="1"/>
                <w:bCs w:val="1"/>
              </w:rPr>
            </w:pPr>
            <w:r>
              <w:rPr>
                <w:b w:val="0"/>
                <w:bCs w:val="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18.1.1.02.02.11</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DEUDA DE CONSUMO DE EJ. ANT.</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18.1.1.02.02.16</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UNIFORMES Y EQUIPOS DE PERSONAL</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180.00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180.00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18.1.1.02.02.18</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CREDITO ADICIONAL P/REF. DE PARTIDA</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SERVICIOS</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6,411.00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6,411.00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SERVICIOS</w:t>
            </w:r>
          </w:p>
        </w:tc>
        <w:tc>
          <w:tcPr>
            <w:tcW w:w="1418" w:type="dxa"/>
            <w:gridSpan w:val="2"/>
            <w:tcBorders>
              <w:top w:val="nil"/>
              <w:left w:val="nil"/>
              <w:bottom w:val="nil"/>
              <w:right w:val="nil"/>
            </w:tcBorders>
            <w:tcMar>
              <w:top w:w="20" w:type="dxa"/>
              <w:left w:w="20" w:type="dxa"/>
              <w:bottom w:w="0" w:type="dxa"/>
              <w:right w:w="20" w:type="dxa"/>
            </w:tcMar>
          </w:tcPr>
          <w:p>
            <w:pPr>
              <w:pStyle w:val="P3"/>
              <w:jc w:val="center"/>
              <w:rPr>
                <w:b w:val="1"/>
                <w:bCs w:val="1"/>
              </w:rPr>
            </w:pPr>
            <w:r>
              <w:rPr>
                <w:b w:val="0"/>
                <w:bCs w:val="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6,411.00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6,411.00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18.1.1.03.03.1</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ELEC. GAS Y AGUA CTE. EN DEP. MUNIC.</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700.00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700.00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rPr>
            </w:pPr>
            <w:r>
              <w:rPr>
                <w:rFonts w:ascii="Courier New" w:hAnsi="Courier New" w:cs="Courier New"/>
                <w:b w:val="0"/>
                <w:bCs w:val="0"/>
              </w:rPr>
              <w:t>...///</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rPr>
            </w:pPr>
            <w:r>
              <w:rPr>
                <w:rFonts w:ascii="Courier New" w:hAnsi="Courier New" w:cs="Courier New"/>
                <w:b w:val="0"/>
                <w:bCs w:val="0"/>
              </w:rPr>
              <w:t>...///3.-</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18.1.1.03.03.02</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PASAJES FLETES ACARREOS Y ALMACENAJES</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200.00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200.00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18.1.1.03.03.03</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COMUNICACIONES TELEFONICAS</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3,000.00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3,000.00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18.1.1.03.03.04</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COMUNICACIONES TELEGRAFICAS Y POST.</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18.1.1.03.03.05</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PUBLICIDAD Y PROPAGANDA</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18.1.1.03.03.06</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COMISIONES Y SEGUROS EN GRAL</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18.1.1.03.03.07</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ALQUILERES VARIOS</w:t>
            </w:r>
          </w:p>
        </w:tc>
        <w:tc>
          <w:tcPr>
            <w:tcW w:w="1418" w:type="dxa"/>
            <w:gridSpan w:val="2"/>
            <w:tcBorders>
              <w:top w:val="nil"/>
              <w:left w:val="nil"/>
              <w:bottom w:val="nil"/>
              <w:right w:val="nil"/>
            </w:tcBorders>
            <w:tcMar>
              <w:top w:w="20" w:type="dxa"/>
              <w:left w:w="20" w:type="dxa"/>
              <w:bottom w:w="0" w:type="dxa"/>
              <w:right w:w="20" w:type="dxa"/>
            </w:tcMar>
          </w:tcPr>
          <w:p>
            <w:pPr>
              <w:pStyle w:val="P2"/>
              <w:rPr>
                <w:b w:val="1"/>
                <w:bCs w:val="1"/>
              </w:rPr>
            </w:pPr>
            <w:r>
              <w:rPr>
                <w:b w:val="0"/>
                <w:bCs w:val="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18.1.1.03.03.08</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GASTOS JUDICIALES MULTAS E INDEM.</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18.1.1.03.03.09</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VIATICOS Y MOVILIDAD</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500.00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500.00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18.1.1.03.03.10</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ESTUDIOS INVESTIGACIONES Y ASIST. TEC.</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18.1.1.03.03.11</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GASTOS DE IMPRENTA Y REPRODUCCION</w:t>
            </w:r>
          </w:p>
        </w:tc>
        <w:tc>
          <w:tcPr>
            <w:tcW w:w="1418" w:type="dxa"/>
            <w:gridSpan w:val="2"/>
            <w:tcBorders>
              <w:top w:val="nil"/>
              <w:left w:val="nil"/>
              <w:bottom w:val="nil"/>
              <w:right w:val="nil"/>
            </w:tcBorders>
            <w:tcMar>
              <w:top w:w="20" w:type="dxa"/>
              <w:left w:w="20" w:type="dxa"/>
              <w:bottom w:w="0" w:type="dxa"/>
              <w:right w:w="20" w:type="dxa"/>
            </w:tcMar>
          </w:tcPr>
          <w:p>
            <w:pPr>
              <w:pStyle w:val="P2"/>
              <w:rPr>
                <w:b w:val="1"/>
                <w:bCs w:val="1"/>
              </w:rPr>
            </w:pPr>
            <w:r>
              <w:rPr>
                <w:b w:val="0"/>
                <w:bCs w:val="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18.1.1.03.03.12</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CONSERVACIONES Y REPARACIONES</w:t>
            </w:r>
          </w:p>
        </w:tc>
        <w:tc>
          <w:tcPr>
            <w:tcW w:w="1418" w:type="dxa"/>
            <w:gridSpan w:val="2"/>
            <w:tcBorders>
              <w:top w:val="nil"/>
              <w:left w:val="nil"/>
              <w:bottom w:val="nil"/>
              <w:right w:val="nil"/>
            </w:tcBorders>
            <w:tcMar>
              <w:top w:w="20" w:type="dxa"/>
              <w:left w:w="20" w:type="dxa"/>
              <w:bottom w:w="0" w:type="dxa"/>
              <w:right w:w="20" w:type="dxa"/>
            </w:tcMar>
          </w:tcPr>
          <w:p>
            <w:pPr>
              <w:pStyle w:val="P3"/>
              <w:jc w:val="center"/>
              <w:rPr>
                <w:b w:val="1"/>
                <w:bCs w:val="1"/>
              </w:rPr>
            </w:pPr>
            <w:r>
              <w:rPr>
                <w:b w:val="0"/>
                <w:bCs w:val="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200.00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200.00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18.1.1.03.03.13</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SERVICIOS PUBLICOS EJ. POR TERCEROS</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18.1.1.03.03.16</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HOMENAJES Y CORTESIA</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500.00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500.00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18.1.1.03.03.17</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OTROS DE SERVICIOS</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300.00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300.00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18.1.1.03.03.18</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CURSOS DE CAPACITACION</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18.1.1.03.03.19</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LOCACION DE SERVICIOS</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18.1.1.03.03.28</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DEUDA POR SERVICIOS DE EJ. ANT.</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18.1.1.03.03.29</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CREDITO ADICIONAL P/REF. DE PARTIDA</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18.2</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EROGACIONES DE CAPITAL</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5.00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5.00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18.2.1.</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INVERSIONES FISICAS</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5.00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5.00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18.2.1.01</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BIENES DE CAPITAL</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5.00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5.00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18.2.1.01.01</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BIENES DE CAPITAL</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5.00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5.00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18.2.1.01.01.02</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MUEBLES Y EQUIPOS DE OFICINA</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18.2.1.01.01.03</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MEDIOS DE TRANSPORTE</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18.2.1.01.01.05</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OTROS BIENES DE CAPITAL</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18.2.1.01.01.06</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ADQUISICION DE TERRENOS</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18.2.1.01.01.08</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DEUDA DE BIENES DE CAPITAL EJ. ANT.</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0"/>
                <w:bCs w:val="0"/>
                <w:sz w:val="20"/>
                <w:szCs w:val="20"/>
              </w:rPr>
              <w:t>NUEVA</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1.00</w:t>
            </w:r>
          </w:p>
        </w:tc>
      </w:tr>
      <w:tr>
        <w:trPr>
          <w:gridAfter w:val="1"/>
          <w:wBefore w:w="0" w:type="dxa"/>
          <w:wAfter w:w="40" w:type="dxa"/>
          <w:trHeight w:hRule="atLeast" w:val="270"/>
        </w:trPr>
        <w:tc>
          <w:tcPr>
            <w:tcW w:w="4698"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TOTAL PARTIDAS A CREAR</w:t>
            </w:r>
          </w:p>
        </w:tc>
        <w:tc>
          <w:tcPr>
            <w:tcW w:w="1418" w:type="dxa"/>
            <w:gridSpan w:val="2"/>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r>
              <w:rPr>
                <w:rFonts w:ascii="Courier New" w:hAnsi="Courier New" w:cs="Courier New"/>
                <w:sz w:val="20"/>
                <w:szCs w:val="20"/>
              </w:rPr>
              <w:t>85,460.00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rPr>
            </w:pPr>
            <w:r>
              <w:rPr>
                <w:rFonts w:ascii="Courier New" w:hAnsi="Courier New" w:cs="Courier New"/>
                <w:b w:val="0"/>
                <w:bCs w:val="0"/>
              </w:rPr>
              <w:t>...///</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rPr>
            </w:pPr>
            <w:r>
              <w:rPr>
                <w:rFonts w:ascii="Courier New" w:hAnsi="Courier New" w:cs="Courier New"/>
                <w:b w:val="0"/>
                <w:bCs w:val="0"/>
              </w:rPr>
              <w:t>...///4.-</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r>
      <w:tr>
        <w:trPr>
          <w:gridAfter w:val="1"/>
          <w:wBefore w:w="0" w:type="dxa"/>
          <w:wAfter w:w="40" w:type="dxa"/>
          <w:trHeight w:hRule="atLeast" w:val="270"/>
        </w:trPr>
        <w:tc>
          <w:tcPr>
            <w:tcW w:w="4698"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PARTIDAS A DISMINUIR</w:t>
            </w: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06.1.1.01.01.02</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PERSONAL PERMANENTE</w:t>
            </w:r>
          </w:p>
        </w:tc>
        <w:tc>
          <w:tcPr>
            <w:tcW w:w="1418" w:type="dxa"/>
            <w:gridSpan w:val="2"/>
            <w:tcBorders>
              <w:top w:val="nil"/>
              <w:left w:val="nil"/>
              <w:bottom w:val="nil"/>
              <w:right w:val="nil"/>
            </w:tcBorders>
            <w:tcMar>
              <w:top w:w="20" w:type="dxa"/>
              <w:left w:w="20" w:type="dxa"/>
              <w:bottom w:w="0" w:type="dxa"/>
              <w:right w:w="20" w:type="dxa"/>
            </w:tcMar>
          </w:tcPr>
          <w:p>
            <w:pPr>
              <w:ind w:left="-20"/>
              <w:jc w:val="right"/>
              <w:rPr>
                <w:rFonts w:ascii="Courier New" w:hAnsi="Courier New" w:cs="Courier New"/>
                <w:b w:val="1"/>
                <w:bCs w:val="1"/>
                <w:sz w:val="20"/>
                <w:szCs w:val="20"/>
              </w:rPr>
            </w:pPr>
            <w:r>
              <w:rPr>
                <w:rFonts w:ascii="Courier New" w:hAnsi="Courier New" w:cs="Courier New"/>
                <w:b w:val="0"/>
                <w:bCs w:val="0"/>
                <w:sz w:val="20"/>
                <w:szCs w:val="20"/>
              </w:rPr>
              <w:t>918,000.00</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19,500.00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898,500.00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12.1.1.01.01.02</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PERSONAL PERMANENTE</w:t>
            </w: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444,000.00</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22,500.00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421,500.00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13.1.1.03.03.08</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GASTOS JUDICIALES MULTAS E INDEM.</w:t>
            </w: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246,800.00</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13,460.00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233,340.00</w:t>
            </w: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14.1.1.01.01.01</w:t>
            </w: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AUTORIDADES SUPERIORES</w:t>
            </w: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33,750.00</w:t>
            </w: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30,000.00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3,750.00</w:t>
            </w:r>
          </w:p>
        </w:tc>
      </w:tr>
      <w:tr>
        <w:trPr>
          <w:gridAfter w:val="1"/>
          <w:wBefore w:w="0" w:type="dxa"/>
          <w:wAfter w:w="40" w:type="dxa"/>
          <w:trHeight w:hRule="atLeast" w:val="270"/>
        </w:trPr>
        <w:tc>
          <w:tcPr>
            <w:tcW w:w="4698"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TOTAL PARTIDAS A DISMINUIR</w:t>
            </w: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r>
              <w:rPr>
                <w:rFonts w:ascii="Courier New" w:hAnsi="Courier New" w:cs="Courier New"/>
                <w:sz w:val="20"/>
                <w:szCs w:val="20"/>
              </w:rPr>
              <w:t>85,460.00</w:t>
            </w: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r>
      <w:tr>
        <w:trPr>
          <w:gridAfter w:val="1"/>
          <w:wBefore w:w="0" w:type="dxa"/>
          <w:wAfter w:w="4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835"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418" w:type="dxa"/>
            <w:gridSpan w:val="2"/>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417"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c>
          <w:tcPr>
            <w:tcW w:w="1572"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p>
        </w:tc>
      </w:tr>
      <w:tr>
        <w:trPr>
          <w:gridAfter w:val="1"/>
          <w:wBefore w:w="0" w:type="dxa"/>
          <w:wAfter w:w="40" w:type="dxa"/>
          <w:trHeight w:hRule="atLeast" w:val="270"/>
        </w:trPr>
        <w:tc>
          <w:tcPr>
            <w:tcW w:w="9105" w:type="dxa"/>
            <w:gridSpan w:val="8"/>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r>
              <w:rPr>
                <w:rFonts w:ascii="Courier New" w:hAnsi="Courier New" w:cs="Courier New"/>
                <w:sz w:val="20"/>
                <w:szCs w:val="20"/>
              </w:rPr>
              <w:t>RESUMEN</w:t>
            </w:r>
          </w:p>
        </w:tc>
      </w:tr>
      <w:tr>
        <w:trPr>
          <w:wBefore w:w="0" w:type="dxa"/>
          <w:wAfter w:w="0" w:type="dxa"/>
          <w:trHeight w:hRule="atLeast" w:val="270"/>
        </w:trPr>
        <w:tc>
          <w:tcPr>
            <w:tcW w:w="1863"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3037"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208"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83"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754" w:type="dxa"/>
            <w:gridSpan w:val="3"/>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wBefore w:w="0" w:type="dxa"/>
          <w:wAfter w:w="0" w:type="dxa"/>
          <w:trHeight w:hRule="atLeast" w:val="270"/>
        </w:trPr>
        <w:tc>
          <w:tcPr>
            <w:tcW w:w="7108" w:type="dxa"/>
            <w:gridSpan w:val="5"/>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TOTAL PRESUPUESTO DE INGRESOS..........................</w:t>
            </w:r>
          </w:p>
        </w:tc>
        <w:tc>
          <w:tcPr>
            <w:tcW w:w="283"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w:t>
            </w:r>
          </w:p>
        </w:tc>
        <w:tc>
          <w:tcPr>
            <w:tcW w:w="1754"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20,348,546.00</w:t>
            </w:r>
          </w:p>
        </w:tc>
      </w:tr>
      <w:tr>
        <w:trPr>
          <w:wBefore w:w="0" w:type="dxa"/>
          <w:wAfter w:w="0" w:type="dxa"/>
          <w:trHeight w:hRule="atLeast" w:val="270"/>
        </w:trPr>
        <w:tc>
          <w:tcPr>
            <w:tcW w:w="7108" w:type="dxa"/>
            <w:gridSpan w:val="5"/>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TOTAL PARTIDAS A CREAR ................................</w:t>
            </w:r>
          </w:p>
        </w:tc>
        <w:tc>
          <w:tcPr>
            <w:tcW w:w="283"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w:t>
            </w:r>
          </w:p>
        </w:tc>
        <w:tc>
          <w:tcPr>
            <w:tcW w:w="1754"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85,460.00</w:t>
            </w:r>
          </w:p>
        </w:tc>
      </w:tr>
      <w:tr>
        <w:trPr>
          <w:wBefore w:w="0" w:type="dxa"/>
          <w:wAfter w:w="0" w:type="dxa"/>
          <w:trHeight w:hRule="atLeast" w:val="270"/>
        </w:trPr>
        <w:tc>
          <w:tcPr>
            <w:tcW w:w="7108" w:type="dxa"/>
            <w:gridSpan w:val="5"/>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TOTAL PARTIDAS A DISMINUIR ............................</w:t>
            </w:r>
          </w:p>
        </w:tc>
        <w:tc>
          <w:tcPr>
            <w:tcW w:w="283"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w:t>
            </w:r>
          </w:p>
        </w:tc>
        <w:tc>
          <w:tcPr>
            <w:tcW w:w="1754" w:type="dxa"/>
            <w:gridSpan w:val="3"/>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85,460.00</w:t>
            </w:r>
          </w:p>
        </w:tc>
      </w:tr>
      <w:tr>
        <w:trPr>
          <w:wBefore w:w="0" w:type="dxa"/>
          <w:wAfter w:w="0" w:type="dxa"/>
          <w:trHeight w:hRule="atLeast" w:val="285"/>
        </w:trPr>
        <w:tc>
          <w:tcPr>
            <w:tcW w:w="7108" w:type="dxa"/>
            <w:gridSpan w:val="5"/>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0"/>
                <w:bCs w:val="0"/>
                <w:sz w:val="20"/>
                <w:szCs w:val="20"/>
              </w:rPr>
              <w:t>PRESUPUESTO DE INGRESOS RECTIFICADO....................</w:t>
            </w:r>
          </w:p>
        </w:tc>
        <w:tc>
          <w:tcPr>
            <w:tcW w:w="283" w:type="dxa"/>
            <w:tcBorders>
              <w:top w:val="nil"/>
              <w:left w:val="nil"/>
              <w:bottom w:val="nil"/>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w:t>
            </w:r>
          </w:p>
        </w:tc>
        <w:tc>
          <w:tcPr>
            <w:tcW w:w="1754" w:type="dxa"/>
            <w:gridSpan w:val="3"/>
            <w:tcBorders>
              <w:top w:val="nil"/>
              <w:left w:val="nil"/>
              <w:bottom w:val="double" w:sz="2" w:space="0" w:shadow="0" w:frame="0"/>
              <w:right w:val="nil"/>
            </w:tcBorders>
            <w:tcMar>
              <w:top w:w="20" w:type="dxa"/>
              <w:left w:w="20" w:type="dxa"/>
              <w:bottom w:w="0" w:type="dxa"/>
              <w:right w:w="20" w:type="dxa"/>
            </w:tcMar>
          </w:tcPr>
          <w:p>
            <w:pPr>
              <w:jc w:val="right"/>
              <w:rPr>
                <w:rFonts w:ascii="Courier New" w:hAnsi="Courier New" w:cs="Courier New"/>
                <w:b w:val="1"/>
                <w:bCs w:val="1"/>
                <w:sz w:val="20"/>
                <w:szCs w:val="20"/>
              </w:rPr>
            </w:pPr>
            <w:r>
              <w:rPr>
                <w:rFonts w:ascii="Courier New" w:hAnsi="Courier New" w:cs="Courier New"/>
                <w:b w:val="0"/>
                <w:bCs w:val="0"/>
                <w:sz w:val="20"/>
                <w:szCs w:val="20"/>
              </w:rPr>
              <w:t>20,348,546.00</w:t>
            </w:r>
          </w:p>
        </w:tc>
      </w:tr>
    </w:tbl>
    <w:p>
      <w:pPr>
        <w:pStyle w:val="P4"/>
        <w:rPr>
          <w:rFonts w:ascii="Courier New" w:hAnsi="Courier New"/>
          <w:b w:val="1"/>
          <w:bCs w:val="1"/>
          <w:color w:val="auto"/>
          <w:lang w:val="es-AR"/>
        </w:rPr>
      </w:pPr>
    </w:p>
    <w:p>
      <w:pPr>
        <w:ind w:hanging="709" w:left="709"/>
        <w:jc w:val="both"/>
        <w:rPr>
          <w:rFonts w:ascii="Courier New" w:hAnsi="Courier New" w:cs="Courier New"/>
          <w:b w:val="1"/>
          <w:bCs w:val="1"/>
        </w:rPr>
      </w:pPr>
      <w:r>
        <w:rPr>
          <w:rFonts w:ascii="Courier New" w:hAnsi="Courier New" w:cs="Courier New"/>
          <w:u w:val="single"/>
        </w:rPr>
        <w:t>Art.2</w:t>
      </w:r>
      <w:r>
        <w:rPr>
          <w:rFonts w:ascii="Courier New" w:hAnsi="Courier New" w:cs="Courier New"/>
        </w:rPr>
        <w:t>: CON</w:t>
      </w:r>
      <w:r>
        <w:rPr>
          <w:rFonts w:ascii="Courier New" w:hAnsi="Courier New" w:cs="Courier New"/>
          <w:b w:val="0"/>
          <w:bCs w:val="0"/>
        </w:rPr>
        <w:t xml:space="preserve"> la presente Rectificación de Partidas, que lleva el N° 01, el monto tanto de Ingresos como de Egresos queda fijado en la suma de $20.348.546,00 (Pesos Veinte Millones Trescientos Cuarenta y Ocho Mil Quinientos Cuarenta y Seis).</w:t>
      </w:r>
    </w:p>
    <w:p>
      <w:pPr>
        <w:ind w:hanging="709" w:left="709"/>
        <w:jc w:val="both"/>
      </w:pPr>
    </w:p>
    <w:p>
      <w:pPr>
        <w:pStyle w:val="P6"/>
        <w:ind w:hanging="709" w:left="709"/>
        <w:jc w:val="both"/>
        <w:rPr>
          <w:sz w:val="24"/>
          <w:szCs w:val="24"/>
        </w:rPr>
      </w:pPr>
      <w:r>
        <w:rPr>
          <w:b w:val="1"/>
          <w:bCs w:val="1"/>
          <w:sz w:val="24"/>
          <w:szCs w:val="24"/>
          <w:u w:val="single"/>
        </w:rPr>
        <w:t>Art.3</w:t>
      </w:r>
      <w:r>
        <w:rPr>
          <w:sz w:val="24"/>
          <w:szCs w:val="24"/>
        </w:rPr>
        <w:t>:</w:t>
      </w:r>
      <w:r>
        <w:rPr>
          <w:b w:val="1"/>
          <w:bCs w:val="1"/>
          <w:sz w:val="24"/>
          <w:szCs w:val="24"/>
        </w:rPr>
        <w:t xml:space="preserve"> LA </w:t>
      </w:r>
      <w:r>
        <w:rPr>
          <w:sz w:val="24"/>
          <w:szCs w:val="24"/>
        </w:rPr>
        <w:t>presente Ordenanza entrará en vigencia en la fecha que se dicte su Decreto Promulgatorio, en un todo de conformidad a lo establecido en el Artículo 24 de la Carta Orgánica Municipal.</w:t>
      </w:r>
    </w:p>
    <w:p>
      <w:pPr>
        <w:pStyle w:val="P6"/>
        <w:ind w:hanging="709" w:left="709"/>
        <w:jc w:val="both"/>
        <w:rPr>
          <w:b w:val="1"/>
          <w:bCs w:val="1"/>
          <w:sz w:val="24"/>
          <w:szCs w:val="24"/>
        </w:rPr>
      </w:pPr>
    </w:p>
    <w:p>
      <w:pPr>
        <w:pStyle w:val="P6"/>
        <w:ind w:hanging="709" w:left="709"/>
        <w:jc w:val="both"/>
        <w:rPr>
          <w:sz w:val="24"/>
          <w:szCs w:val="24"/>
        </w:rPr>
      </w:pPr>
      <w:r>
        <w:rPr>
          <w:b w:val="1"/>
          <w:bCs w:val="1"/>
          <w:sz w:val="24"/>
          <w:szCs w:val="24"/>
          <w:u w:val="single"/>
        </w:rPr>
        <w:t>Art.4</w:t>
      </w:r>
      <w:r>
        <w:rPr>
          <w:sz w:val="24"/>
          <w:szCs w:val="24"/>
        </w:rPr>
        <w:t>:</w:t>
      </w:r>
      <w:r>
        <w:rPr>
          <w:b w:val="1"/>
          <w:bCs w:val="1"/>
          <w:sz w:val="24"/>
          <w:szCs w:val="24"/>
        </w:rPr>
        <w:t xml:space="preserve"> PROTOCOLÍCESE</w:t>
      </w:r>
      <w:r>
        <w:rPr>
          <w:sz w:val="24"/>
          <w:szCs w:val="24"/>
        </w:rPr>
        <w:t>, comuníquese, publíquese en el Boletín Oficial de la Ciudad de Alta Gracia, transcríbase al Libro de Ordenanzas y archívese.</w:t>
      </w:r>
    </w:p>
    <w:p>
      <w:pPr>
        <w:ind w:hanging="709" w:left="709"/>
        <w:jc w:val="both"/>
        <w:rPr>
          <w:rFonts w:ascii="Courier New" w:hAnsi="Courier New"/>
        </w:rPr>
      </w:pPr>
    </w:p>
    <w:p>
      <w:pPr>
        <w:ind w:hanging="709" w:left="709"/>
        <w:jc w:val="both"/>
        <w:rPr>
          <w:rFonts w:ascii="Courier New" w:hAnsi="Courier New"/>
        </w:rPr>
      </w:pPr>
    </w:p>
    <w:p>
      <w:pPr>
        <w:pStyle w:val="P6"/>
        <w:jc w:val="both"/>
        <w:rPr>
          <w:b w:val="1"/>
          <w:bCs w:val="1"/>
          <w:sz w:val="24"/>
          <w:szCs w:val="24"/>
        </w:rPr>
      </w:pPr>
      <w:r>
        <w:rPr>
          <w:b w:val="1"/>
          <w:bCs w:val="1"/>
          <w:sz w:val="24"/>
          <w:szCs w:val="24"/>
        </w:rPr>
        <w:t>DADA EN LA SALA DE SESIONES DEL HONORABLE CONCEJO DELIBERANTE A LOS DIECISEIS DÍAS DEL MES DE MARZO DEL AÑO DOS MIL SEIS.</w:t>
      </w:r>
    </w:p>
    <w:sectPr>
      <w:type w:val="nextPage"/>
      <w:pgSz w:w="11906" w:h="16838" w:code="0"/>
      <w:pgMar w:left="1701" w:right="1418" w:top="1985" w:bottom="1134" w:header="720" w:footer="720" w:gutter="0"/>
    </w:sectPr>
  </w:body>
</w:document>
</file>

<file path=word/numbering.xml><?xml version="1.0" encoding="utf-8"?>
<w:numbering xmlns:w="http://schemas.openxmlformats.org/wordprocessingml/2006/main">
  <w:abstractNum w:abstractNumId="0">
    <w:nsid w:val="02DD070D"/>
    <w:multiLevelType w:val="hybridMultilevel"/>
    <w:lvl w:ilvl="0" w:tplc="18205DC3">
      <w:start w:val="4"/>
      <w:numFmt w:val="bullet"/>
      <w:suff w:val="tab"/>
      <w:lvlText w:val="-"/>
      <w:lvlJc w:val="left"/>
      <w:pPr>
        <w:ind w:hanging="360" w:left="1230"/>
        <w:tabs>
          <w:tab w:val="num" w:pos="123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6BEA2CA3"/>
    <w:multiLevelType w:val="multilevel"/>
    <w:lvl w:ilvl="0">
      <w:start w:val="1"/>
      <w:numFmt w:val="lowerLetter"/>
      <w:suff w:val="tab"/>
      <w:lvlText w:val="%1)"/>
      <w:lvlJc w:val="left"/>
      <w:pPr>
        <w:ind w:hanging="435" w:left="1155"/>
        <w:tabs>
          <w:tab w:val="num" w:pos="115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716C0110"/>
    <w:multiLevelType w:val="multilevel"/>
    <w:lvl w:ilvl="0">
      <w:start w:val="1"/>
      <w:numFmt w:val="decimal"/>
      <w:suff w:val="tab"/>
      <w:lvlText w:val="%1)"/>
      <w:lvlJc w:val="left"/>
      <w:pPr>
        <w:ind w:hanging="600" w:left="600"/>
        <w:tabs>
          <w:tab w:val="num" w:pos="60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
  </w:num>
  <w:num w:numId="2">
    <w:abstractNumId w:val="2"/>
  </w:num>
  <w:num w:numId="3">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b w:val="1"/>
      <w:bCs w:val="1"/>
      <w:color w:val="000000"/>
      <w:sz w:val="24"/>
      <w:szCs w:val="24"/>
      <w:lang w:val="es-AR"/>
    </w:rPr>
  </w:style>
  <w:style w:type="paragraph" w:styleId="P1">
    <w:name w:val="Heading 1"/>
    <w:basedOn w:val="P0"/>
    <w:next w:val="P0"/>
    <w:pPr>
      <w:keepNext w:val="1"/>
      <w:jc w:val="center"/>
      <w:outlineLvl w:val="0"/>
    </w:pPr>
    <w:rPr>
      <w:rFonts w:ascii="Courier New" w:hAnsi="Courier New"/>
      <w:color w:val="auto"/>
      <w:lang/>
    </w:rPr>
  </w:style>
  <w:style w:type="paragraph" w:styleId="P2">
    <w:name w:val="Heading 2"/>
    <w:basedOn w:val="P0"/>
    <w:next w:val="P0"/>
    <w:pPr>
      <w:keepNext w:val="1"/>
      <w:jc w:val="center"/>
      <w:outlineLvl w:val="1"/>
    </w:pPr>
    <w:rPr>
      <w:rFonts w:ascii="Courier New" w:hAnsi="Courier New" w:cs="Courier New"/>
      <w:sz w:val="20"/>
      <w:szCs w:val="20"/>
    </w:rPr>
  </w:style>
  <w:style w:type="paragraph" w:styleId="P3">
    <w:name w:val="Heading 3"/>
    <w:basedOn w:val="P0"/>
    <w:next w:val="P0"/>
    <w:pPr>
      <w:keepNext w:val="1"/>
      <w:outlineLvl w:val="2"/>
    </w:pPr>
    <w:rPr>
      <w:rFonts w:ascii="Courier New" w:hAnsi="Courier New" w:cs="Courier New"/>
      <w:sz w:val="20"/>
      <w:szCs w:val="20"/>
    </w:rPr>
  </w:style>
  <w:style w:type="paragraph" w:styleId="P4">
    <w:name w:val="Body Text"/>
    <w:basedOn w:val="P0"/>
    <w:next w:val="P4"/>
    <w:pPr>
      <w:jc w:val="both"/>
    </w:pPr>
    <w:rPr>
      <w:lang/>
    </w:rPr>
  </w:style>
  <w:style w:type="paragraph" w:styleId="P5">
    <w:name w:val="Body Text 2"/>
    <w:basedOn w:val="P0"/>
    <w:next w:val="P5"/>
    <w:pPr>
      <w:jc w:val="both"/>
    </w:pPr>
    <w:rPr>
      <w:sz w:val="28"/>
      <w:szCs w:val="28"/>
      <w:lang/>
    </w:rPr>
  </w:style>
  <w:style w:type="paragraph" w:styleId="P6">
    <w:name w:val="Plain Text"/>
    <w:basedOn w:val="P0"/>
    <w:next w:val="P6"/>
    <w:pPr/>
    <w:rPr>
      <w:rFonts w:ascii="Courier New" w:hAnsi="Courier New"/>
      <w:b w:val="0"/>
      <w:bCs w:val="0"/>
      <w:color w:val="auto"/>
      <w:sz w:val="20"/>
      <w:szCs w:val="20"/>
      <w:lang w:val="es-ES"/>
    </w:rPr>
  </w:style>
  <w:style w:type="paragraph" w:styleId="P7">
    <w:name w:val="Body Text Indent"/>
    <w:basedOn w:val="P0"/>
    <w:next w:val="P7"/>
    <w:pPr>
      <w:ind w:left="720"/>
      <w:jc w:val="both"/>
    </w:pPr>
    <w:rPr>
      <w:rFonts w:ascii="Courier New" w:hAnsi="Courier New"/>
      <w:b w:val="0"/>
      <w:bCs w:val="0"/>
      <w:color w:val="auto"/>
      <w:lang/>
    </w:rPr>
  </w:style>
  <w:style w:type="paragraph" w:styleId="P8">
    <w:name w:val="xl24"/>
    <w:basedOn w:val="P0"/>
    <w:next w:val="P8"/>
    <w:pPr>
      <w:spacing w:before="100" w:after="100" w:beforeAutospacing="1" w:afterAutospacing="1"/>
    </w:pPr>
    <w:rPr>
      <w:rFonts w:ascii="Courier New" w:hAnsi="Courier New" w:cs="Courier New"/>
      <w:b w:val="0"/>
      <w:bCs w:val="0"/>
      <w:color w:val="auto"/>
      <w:lang w:val="es-ES"/>
    </w:rPr>
  </w:style>
  <w:style w:type="paragraph" w:styleId="P9">
    <w:name w:val="xl25"/>
    <w:basedOn w:val="P0"/>
    <w:next w:val="P9"/>
    <w:pPr>
      <w:spacing w:before="100" w:after="100" w:beforeAutospacing="1" w:afterAutospacing="1"/>
      <w:jc w:val="right"/>
    </w:pPr>
    <w:rPr>
      <w:rFonts w:ascii="Courier New" w:hAnsi="Courier New" w:cs="Courier New"/>
      <w:b w:val="0"/>
      <w:bCs w:val="0"/>
      <w:color w:val="auto"/>
      <w:lang w:val="es-ES"/>
    </w:rPr>
  </w:style>
  <w:style w:type="paragraph" w:styleId="P10">
    <w:name w:val="xl26"/>
    <w:basedOn w:val="P0"/>
    <w:next w:val="P10"/>
    <w:pPr>
      <w:spacing w:before="100" w:after="100" w:beforeAutospacing="1" w:afterAutospacing="1"/>
    </w:pPr>
    <w:rPr>
      <w:rFonts w:ascii="Courier New" w:hAnsi="Courier New" w:cs="Courier New"/>
      <w:b w:val="0"/>
      <w:bCs w:val="0"/>
      <w:color w:val="auto"/>
      <w:lang w:val="es-ES"/>
    </w:rPr>
  </w:style>
  <w:style w:type="paragraph" w:styleId="P11">
    <w:name w:val="xl27"/>
    <w:basedOn w:val="P0"/>
    <w:next w:val="P11"/>
    <w:pPr>
      <w:spacing w:before="100" w:after="100" w:beforeAutospacing="1" w:afterAutospacing="1"/>
    </w:pPr>
    <w:rPr>
      <w:rFonts w:ascii="Courier New" w:hAnsi="Courier New" w:cs="Courier New"/>
      <w:b w:val="0"/>
      <w:bCs w:val="0"/>
      <w:color w:val="auto"/>
      <w:lang w:val="es-ES"/>
    </w:rPr>
  </w:style>
  <w:style w:type="paragraph" w:styleId="P12">
    <w:name w:val="xl28"/>
    <w:basedOn w:val="P0"/>
    <w:next w:val="P12"/>
    <w:pPr>
      <w:spacing w:before="100" w:after="100" w:beforeAutospacing="1" w:afterAutospacing="1"/>
    </w:pPr>
    <w:rPr>
      <w:rFonts w:ascii="Courier New" w:hAnsi="Courier New" w:cs="Courier New"/>
      <w:b w:val="0"/>
      <w:bCs w:val="0"/>
      <w:color w:val="auto"/>
      <w:lang w:val="es-ES"/>
    </w:rPr>
  </w:style>
  <w:style w:type="paragraph" w:styleId="P13">
    <w:name w:val="xl29"/>
    <w:basedOn w:val="P0"/>
    <w:next w:val="P13"/>
    <w:pPr>
      <w:spacing w:before="100" w:after="100" w:beforeAutospacing="1" w:afterAutospacing="1"/>
      <w:jc w:val="right"/>
    </w:pPr>
    <w:rPr>
      <w:rFonts w:ascii="Courier New" w:hAnsi="Courier New" w:cs="Courier New"/>
      <w:b w:val="0"/>
      <w:bCs w:val="0"/>
      <w:color w:val="auto"/>
      <w:lang w:val="es-ES"/>
    </w:rPr>
  </w:style>
  <w:style w:type="paragraph" w:styleId="P14">
    <w:name w:val="xl30"/>
    <w:basedOn w:val="P0"/>
    <w:next w:val="P14"/>
    <w:pPr>
      <w:pBdr>
        <w:bottom w:val="double" w:sz="6" w:space="0" w:shadow="0" w:frame="0" w:color="auto"/>
      </w:pBdr>
      <w:spacing w:before="100" w:after="100" w:beforeAutospacing="1" w:afterAutospacing="1"/>
      <w:jc w:val="right"/>
    </w:pPr>
    <w:rPr>
      <w:rFonts w:ascii="Courier New" w:hAnsi="Courier New" w:cs="Courier New"/>
      <w:b w:val="0"/>
      <w:bCs w:val="0"/>
      <w:color w:val="auto"/>
      <w:lang w:val="es-ES"/>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2026-07-09T19:37:50Z</dcterms:created>
  <cp:lastModifiedBy>Federico Parisi</cp:lastModifiedBy>
  <cp:lastPrinted>2006-04-12T16:30:00Z</cp:lastPrinted>
  <dcterms:modified xsi:type="dcterms:W3CDTF">2026-07-09T19:37:50Z</dcterms:modified>
  <cp:revision>2</cp:revision>
  <dc:title>VISTO: el Proyecto de Ordenanza presentado por el Departamento Ejecutivo, modificatorio de la Ordenanza Nº 6847; y</dc:title>
</cp:coreProperties>
</file>