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theme/theme1.xml" ContentType="application/vnd.openxmlformats-officedocument.theme+xml"/>
</Types>
</file>

<file path=_rels/.rels>&#65279;<?xml version="1.0" encoding="utf-8"?><Relationships xmlns="http://schemas.openxmlformats.org/package/2006/relationships"><Relationship Id="R1" Type="http://schemas.openxmlformats.org/officeDocument/2006/relationships/officeDocument" Target="/word/document.xml" /><Relationship Id="coreR1" Type="http://schemas.openxmlformats.org/package/2006/relationships/metadata/core-properties" Target="/docProps/core.xml" /><Relationship Id="appR1"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body>
    <w:p>
      <w:pPr>
        <w:widowControl w:val="0"/>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jc w:val="center"/>
        <w:rPr>
          <w:rFonts w:ascii="Courier New" w:hAnsi="Courier New"/>
        </w:rPr>
      </w:pPr>
    </w:p>
    <w:p>
      <w:pPr>
        <w:pStyle w:val="P1"/>
      </w:pPr>
      <w:r>
        <w:t>ORDENANZA Nº 7419</w:t>
      </w:r>
    </w:p>
    <w:p>
      <w:pPr>
        <w:widowControl w:val="0"/>
        <w:rPr>
          <w:rFonts w:ascii="Courier New" w:hAnsi="Courier New"/>
        </w:rPr>
      </w:pPr>
    </w:p>
    <w:p>
      <w:pPr>
        <w:widowControl w:val="0"/>
        <w:tabs>
          <w:tab w:val="left" w:pos="54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rPr>
          <w:rFonts w:ascii="Courier New" w:hAnsi="Courier New"/>
        </w:rPr>
      </w:pPr>
      <w:r>
        <w:rPr>
          <w:rFonts w:ascii="Courier New" w:hAnsi="Courier New"/>
        </w:rPr>
        <w:t>Visto: El 23º Fogón Gaucho de la Provincia de Córdoba; y</w:t>
      </w:r>
    </w:p>
    <w:p>
      <w:pPr>
        <w:widowControl w:val="0"/>
        <w:rPr>
          <w:rFonts w:ascii="Courier New" w:hAnsi="Courier New"/>
        </w:rPr>
      </w:pPr>
    </w:p>
    <w:p>
      <w:pPr>
        <w:widowControl w:val="0"/>
        <w:rPr>
          <w:rFonts w:ascii="Courier New" w:hAnsi="Courier New"/>
        </w:rPr>
      </w:pPr>
    </w:p>
    <w:p>
      <w:pPr>
        <w:pStyle w:val="P2"/>
      </w:pPr>
      <w:r>
        <w:t>C O N S I D E R A N D O</w:t>
      </w:r>
    </w:p>
    <w:p>
      <w:pPr>
        <w:widowControl w:val="0"/>
        <w:rPr>
          <w:rFonts w:ascii="Courier New" w:hAnsi="Courier New"/>
        </w:rPr>
      </w:pPr>
    </w:p>
    <w:p>
      <w:pPr>
        <w:widowControl w:val="0"/>
        <w:rPr>
          <w:rFonts w:ascii="Courier New" w:hAnsi="Courier New"/>
        </w:rPr>
      </w:pPr>
    </w:p>
    <w:p>
      <w:pPr>
        <w:widowControl w:val="0"/>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ind w:left="720"/>
        <w:jc w:val="both"/>
        <w:rPr>
          <w:rFonts w:ascii="Courier New" w:hAnsi="Courier New"/>
        </w:rPr>
      </w:pPr>
      <w:r>
        <w:rPr>
          <w:rFonts w:ascii="Courier New" w:hAnsi="Courier New"/>
        </w:rPr>
        <w:t>Que dicho evento se realizará los días 7, 8 y 9 de Abril del 2006 en esta ciudad en el predio “El Tuscal”;</w:t>
      </w:r>
    </w:p>
    <w:p>
      <w:pPr>
        <w:widowControl w:val="0"/>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ind w:left="720"/>
        <w:jc w:val="both"/>
        <w:rPr>
          <w:rFonts w:ascii="Courier New" w:hAnsi="Courier New"/>
        </w:rPr>
      </w:pPr>
    </w:p>
    <w:p>
      <w:pPr>
        <w:pStyle w:val="P5"/>
      </w:pPr>
      <w:r>
        <w:t>Que dicho evento atrae a gran cantidad de visitantes y vecinos que por la distancia de dicho predio se trasladan con movilidad propia, generando un foco de conflicto vehicular;</w:t>
      </w:r>
    </w:p>
    <w:p>
      <w:pPr>
        <w:widowControl w:val="0"/>
        <w:ind w:left="720"/>
        <w:rPr>
          <w:rFonts w:ascii="Courier New" w:hAnsi="Courier New"/>
        </w:rPr>
      </w:pPr>
    </w:p>
    <w:p>
      <w:pPr>
        <w:widowControl w:val="0"/>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ind w:left="720"/>
        <w:jc w:val="both"/>
        <w:rPr>
          <w:rFonts w:ascii="Courier New" w:hAnsi="Courier New"/>
        </w:rPr>
      </w:pPr>
      <w:r>
        <w:rPr>
          <w:rFonts w:ascii="Courier New" w:hAnsi="Courier New"/>
        </w:rPr>
        <w:t>Que el Estado Municipal debe velar por la seguridad, tranquilidad y orden en este tipo de eventos, tanto para los que nos visitan como para los vecinos de la ciudad que viven en la zona y adyacencias;</w:t>
      </w:r>
    </w:p>
    <w:p>
      <w:pPr>
        <w:widowControl w:val="0"/>
        <w:ind w:left="720"/>
        <w:rPr>
          <w:rFonts w:ascii="Courier New" w:hAnsi="Courier New"/>
        </w:rPr>
      </w:pPr>
    </w:p>
    <w:p>
      <w:pPr>
        <w:pStyle w:val="P3"/>
        <w:ind w:left="720"/>
        <w:rPr>
          <w:b w:val="1"/>
          <w:bCs w:val="1"/>
        </w:rPr>
      </w:pPr>
      <w:r>
        <w:rPr>
          <w:b w:val="0"/>
          <w:bCs w:val="0"/>
        </w:rPr>
        <w:t>Que el Área Tránsito es la encargada de organizar el flujo vehicular en la zona durante los días que persista el evento;</w:t>
      </w:r>
    </w:p>
    <w:p>
      <w:pPr>
        <w:widowControl w:val="0"/>
        <w:ind w:left="720"/>
        <w:rPr>
          <w:rFonts w:ascii="Courier New" w:hAnsi="Courier New"/>
        </w:rPr>
      </w:pPr>
    </w:p>
    <w:p>
      <w:pPr>
        <w:widowControl w:val="0"/>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ind w:left="720"/>
        <w:jc w:val="both"/>
        <w:rPr>
          <w:rFonts w:ascii="Courier New" w:hAnsi="Courier New"/>
        </w:rPr>
      </w:pPr>
      <w:r>
        <w:rPr>
          <w:rFonts w:ascii="Courier New" w:hAnsi="Courier New"/>
        </w:rPr>
        <w:t>Que diversas instituciones de la ciudad colaboran con la organización y cuidado de los automóviles y motocicletas que estacionan en las inmediaciones del predio “El Tuscal”:</w:t>
      </w:r>
    </w:p>
    <w:p>
      <w:pPr>
        <w:widowControl w:val="0"/>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ind w:left="720"/>
        <w:jc w:val="both"/>
        <w:rPr>
          <w:rFonts w:ascii="Courier New" w:hAnsi="Courier New"/>
        </w:rPr>
      </w:pPr>
    </w:p>
    <w:p>
      <w:pPr>
        <w:pStyle w:val="P3"/>
        <w:ind w:left="720"/>
        <w:rPr>
          <w:b w:val="1"/>
          <w:bCs w:val="1"/>
        </w:rPr>
      </w:pPr>
      <w:r>
        <w:rPr>
          <w:b w:val="0"/>
          <w:bCs w:val="0"/>
        </w:rPr>
        <w:t>Que con lo recaudado se benefician no sólo ellas sino también vecinos de nuestra ciudad desocupados o de escasos recursos;</w:t>
      </w:r>
    </w:p>
    <w:p>
      <w:pPr>
        <w:pStyle w:val="P3"/>
        <w:ind w:left="720"/>
        <w:rPr>
          <w:b w:val="1"/>
          <w:bCs w:val="1"/>
        </w:rPr>
      </w:pPr>
    </w:p>
    <w:p>
      <w:pPr>
        <w:pStyle w:val="P3"/>
        <w:ind w:left="720"/>
        <w:rPr>
          <w:b w:val="1"/>
          <w:bCs w:val="1"/>
        </w:rPr>
      </w:pPr>
      <w:r>
        <w:rPr>
          <w:b w:val="0"/>
          <w:bCs w:val="0"/>
        </w:rPr>
        <w:t>Que analizado el contenido del Proyecto de Ordenanza por la totalidad de los concejales, se decide por unanimidad aprobar el mismo en Sesión Ordinaria del día 30 de marzo del 2006.</w:t>
      </w:r>
    </w:p>
    <w:p>
      <w:pPr>
        <w:widowControl w:val="0"/>
        <w:rPr>
          <w:rFonts w:ascii="Courier New" w:hAnsi="Courier New"/>
        </w:rPr>
      </w:pPr>
    </w:p>
    <w:p>
      <w:pPr>
        <w:widowControl w:val="0"/>
        <w:rPr>
          <w:rFonts w:ascii="Courier New" w:hAnsi="Courier New"/>
        </w:rPr>
      </w:pPr>
    </w:p>
    <w:p>
      <w:pPr>
        <w:pStyle w:val="P2"/>
      </w:pPr>
      <w:r>
        <w:t>EL HONORABLE CONCEJO DELIBERANTE DE LA CIUDAD DE</w:t>
      </w:r>
    </w:p>
    <w:p>
      <w:pPr>
        <w:widowControl w:val="0"/>
        <w:jc w:val="center"/>
        <w:rPr>
          <w:rFonts w:ascii="Courier New" w:hAnsi="Courier New"/>
          <w:b w:val="1"/>
          <w:bCs w:val="1"/>
        </w:rPr>
      </w:pPr>
    </w:p>
    <w:p>
      <w:pPr>
        <w:pStyle w:val="P2"/>
      </w:pPr>
      <w:r>
        <w:t>ALTA GRACIA SANCIONA CON FUERZA DE ORDENANZA</w:t>
      </w:r>
    </w:p>
    <w:p>
      <w:pPr>
        <w:widowControl w:val="0"/>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jc w:val="right"/>
        <w:rPr>
          <w:rFonts w:ascii="Courier New" w:hAnsi="Courier New"/>
        </w:rPr>
      </w:pPr>
    </w:p>
    <w:p>
      <w:pPr>
        <w:widowControl w:val="0"/>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jc w:val="right"/>
        <w:rPr>
          <w:rFonts w:ascii="Courier New" w:hAnsi="Courier New"/>
        </w:rPr>
      </w:pPr>
      <w:r>
        <w:rPr>
          <w:rFonts w:ascii="Courier New" w:hAnsi="Courier New"/>
        </w:rPr>
        <w:t>...///</w:t>
      </w:r>
    </w:p>
    <w:p>
      <w:pPr>
        <w:widowControl w:val="0"/>
        <w:rPr>
          <w:rFonts w:ascii="Courier New" w:hAnsi="Courier New"/>
        </w:rPr>
      </w:pPr>
    </w:p>
    <w:p>
      <w:pPr>
        <w:widowControl w:val="0"/>
        <w:rPr>
          <w:rFonts w:ascii="Courier New" w:hAnsi="Courier New"/>
        </w:rPr>
      </w:pPr>
    </w:p>
    <w:p>
      <w:pPr>
        <w:widowControl w:val="0"/>
        <w:rPr>
          <w:rFonts w:ascii="Courier New" w:hAnsi="Courier New"/>
        </w:rPr>
      </w:pPr>
    </w:p>
    <w:p>
      <w:pPr>
        <w:widowControl w:val="0"/>
        <w:rPr>
          <w:rFonts w:ascii="Courier New" w:hAnsi="Courier New"/>
        </w:rPr>
      </w:pPr>
    </w:p>
    <w:p>
      <w:pPr>
        <w:widowControl w:val="0"/>
        <w:rPr>
          <w:rFonts w:ascii="Courier New" w:hAnsi="Courier New"/>
        </w:rPr>
      </w:pPr>
    </w:p>
    <w:p>
      <w:pPr>
        <w:widowControl w:val="0"/>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rPr>
          <w:rFonts w:ascii="Courier New" w:hAnsi="Courier New"/>
        </w:rPr>
      </w:pPr>
    </w:p>
    <w:p>
      <w:pPr>
        <w:widowControl w:val="0"/>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rPr>
          <w:rFonts w:ascii="Courier New" w:hAnsi="Courier New"/>
        </w:rPr>
      </w:pPr>
      <w:r>
        <w:rPr>
          <w:rFonts w:ascii="Courier New" w:hAnsi="Courier New"/>
        </w:rPr>
        <w:t>....///2.-</w:t>
      </w:r>
    </w:p>
    <w:p>
      <w:pPr>
        <w:widowControl w:val="0"/>
        <w:rPr>
          <w:rFonts w:ascii="Courier New" w:hAnsi="Courier New"/>
        </w:rPr>
      </w:pPr>
    </w:p>
    <w:p>
      <w:pPr>
        <w:pStyle w:val="P3"/>
        <w:ind w:hanging="720" w:left="720"/>
        <w:rPr>
          <w:b w:val="1"/>
          <w:bCs w:val="1"/>
        </w:rPr>
      </w:pPr>
      <w:r>
        <w:rPr>
          <w:u w:val="single"/>
        </w:rPr>
        <w:t>Art.l:</w:t>
      </w:r>
      <w:r>
        <w:t xml:space="preserve"> AUTORÍZASE</w:t>
      </w:r>
      <w:r>
        <w:rPr>
          <w:b w:val="0"/>
          <w:bCs w:val="0"/>
        </w:rPr>
        <w:t xml:space="preserve"> al Departamento Ejecutivo a realizar durante los días 7, 8 y 9 de Abril del 2006, los cortes de calles necesarios para el normal desarrollo del 23º Fogón Gaucho de la Provincia de Córdoba.</w:t>
      </w:r>
    </w:p>
    <w:p>
      <w:pPr>
        <w:widowControl w:val="0"/>
        <w:jc w:val="both"/>
        <w:rPr>
          <w:rFonts w:ascii="Courier New" w:hAnsi="Courier New"/>
        </w:rPr>
      </w:pPr>
    </w:p>
    <w:p>
      <w:pPr>
        <w:widowControl w:val="0"/>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ind w:hanging="720" w:left="720"/>
        <w:jc w:val="both"/>
        <w:rPr>
          <w:rFonts w:ascii="Courier New" w:hAnsi="Courier New"/>
        </w:rPr>
      </w:pPr>
      <w:r>
        <w:rPr>
          <w:rFonts w:ascii="Courier New" w:hAnsi="Courier New"/>
          <w:b w:val="1"/>
          <w:bCs w:val="1"/>
          <w:u w:val="single"/>
        </w:rPr>
        <w:t>Art.2:</w:t>
      </w:r>
      <w:r>
        <w:rPr>
          <w:rFonts w:ascii="Courier New" w:hAnsi="Courier New"/>
          <w:b w:val="1"/>
          <w:bCs w:val="1"/>
        </w:rPr>
        <w:t xml:space="preserve"> AUTORÍZASE</w:t>
      </w:r>
      <w:r>
        <w:rPr>
          <w:rFonts w:ascii="Courier New" w:hAnsi="Courier New"/>
        </w:rPr>
        <w:t xml:space="preserve"> el cobro de estacionamiento medido en las inmediaciones del Predio “El Tuscal” durante los días 7, 8 y 9 de Abril del corriente año a Centro Vecinal o entidad de bien público o privado de actividad social sin fines de lucro.</w:t>
      </w:r>
    </w:p>
    <w:p>
      <w:pPr>
        <w:widowControl w:val="0"/>
        <w:jc w:val="both"/>
        <w:rPr>
          <w:rFonts w:ascii="Courier New" w:hAnsi="Courier New"/>
        </w:rPr>
      </w:pPr>
    </w:p>
    <w:p>
      <w:pPr>
        <w:widowControl w:val="0"/>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ind w:hanging="720" w:left="720"/>
        <w:jc w:val="both"/>
        <w:rPr>
          <w:rFonts w:ascii="Courier New" w:hAnsi="Courier New"/>
        </w:rPr>
      </w:pPr>
      <w:r>
        <w:rPr>
          <w:rFonts w:ascii="Courier New" w:hAnsi="Courier New"/>
          <w:b w:val="1"/>
          <w:bCs w:val="1"/>
          <w:u w:val="single"/>
        </w:rPr>
        <w:t>Art.3:</w:t>
      </w:r>
      <w:r>
        <w:rPr>
          <w:rFonts w:ascii="Courier New" w:hAnsi="Courier New"/>
          <w:b w:val="1"/>
          <w:bCs w:val="1"/>
        </w:rPr>
        <w:t xml:space="preserve"> APLÍCASE </w:t>
      </w:r>
      <w:r>
        <w:rPr>
          <w:rFonts w:ascii="Courier New" w:hAnsi="Courier New"/>
        </w:rPr>
        <w:t>la tarifa de pesos dos ($2,00) para el estacionamiento diario solamente en los lugares que el Departamento Ejecutivo designe.</w:t>
      </w:r>
    </w:p>
    <w:p>
      <w:pPr>
        <w:widowControl w:val="0"/>
        <w:jc w:val="both"/>
        <w:rPr>
          <w:rFonts w:ascii="Courier New" w:hAnsi="Courier New"/>
        </w:rPr>
      </w:pPr>
    </w:p>
    <w:p>
      <w:pPr>
        <w:widowControl w:val="0"/>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ind w:hanging="720" w:left="720"/>
        <w:jc w:val="both"/>
        <w:rPr>
          <w:rFonts w:ascii="Courier New" w:hAnsi="Courier New"/>
        </w:rPr>
      </w:pPr>
      <w:r>
        <w:rPr>
          <w:rFonts w:ascii="Courier New" w:hAnsi="Courier New"/>
          <w:b w:val="1"/>
          <w:bCs w:val="1"/>
          <w:u w:val="single"/>
        </w:rPr>
        <w:t>Art.4:</w:t>
      </w:r>
      <w:r>
        <w:rPr>
          <w:rFonts w:ascii="Courier New" w:hAnsi="Courier New"/>
          <w:b w:val="1"/>
          <w:bCs w:val="1"/>
        </w:rPr>
        <w:t xml:space="preserve"> LA</w:t>
      </w:r>
      <w:r>
        <w:rPr>
          <w:rFonts w:ascii="Courier New" w:hAnsi="Courier New"/>
        </w:rPr>
        <w:t xml:space="preserve"> presente Ordenanza entrará en vigencia en la fecha que se dicte su Decreto promulgatorio, en un todo de conformidad a lo establecido en el Artículo 24 de la Carta Orgánica Municipal.</w:t>
      </w:r>
    </w:p>
    <w:p>
      <w:pPr>
        <w:jc w:val="both"/>
        <w:rPr>
          <w:rFonts w:ascii="Courier New" w:hAnsi="Courier New"/>
        </w:rPr>
      </w:pPr>
    </w:p>
    <w:p>
      <w:pPr>
        <w:ind w:hanging="720" w:left="720"/>
        <w:jc w:val="both"/>
        <w:rPr>
          <w:rFonts w:ascii="Courier New" w:hAnsi="Courier New"/>
        </w:rPr>
      </w:pPr>
      <w:r>
        <w:rPr>
          <w:rFonts w:ascii="Courier New" w:hAnsi="Courier New"/>
          <w:b w:val="1"/>
          <w:bCs w:val="1"/>
          <w:u w:val="single"/>
        </w:rPr>
        <w:t>Art.5:</w:t>
      </w:r>
      <w:r>
        <w:rPr>
          <w:rFonts w:ascii="Courier New" w:hAnsi="Courier New"/>
        </w:rPr>
        <w:t xml:space="preserve"> </w:t>
      </w:r>
      <w:r>
        <w:rPr>
          <w:rFonts w:ascii="Courier New" w:hAnsi="Courier New"/>
          <w:b w:val="1"/>
          <w:bCs w:val="1"/>
          <w:lang w:val="es-MX"/>
        </w:rPr>
        <w:t>PROTOCOLÍCESE</w:t>
      </w:r>
      <w:r>
        <w:rPr>
          <w:rFonts w:ascii="Courier New" w:hAnsi="Courier New"/>
        </w:rPr>
        <w:t>, comuníquese, publíquese en el Boletín Oficial de la ciudad de Alta Gracia, incorpórese al Libro de Ordenanzas y archívese.</w:t>
      </w:r>
    </w:p>
    <w:p>
      <w:pPr>
        <w:ind w:hanging="720" w:left="720"/>
        <w:jc w:val="both"/>
        <w:rPr>
          <w:rFonts w:ascii="Courier New" w:hAnsi="Courier New"/>
        </w:rPr>
      </w:pPr>
    </w:p>
    <w:p>
      <w:pPr>
        <w:ind w:hanging="720" w:left="720"/>
        <w:jc w:val="both"/>
        <w:rPr>
          <w:rFonts w:ascii="Courier New" w:hAnsi="Courier New"/>
        </w:rPr>
      </w:pPr>
    </w:p>
    <w:p>
      <w:pPr>
        <w:pStyle w:val="P3"/>
      </w:pPr>
      <w:r>
        <w:t>DADA EN LA SALA DE SESIONES DEL HONORABLE CONCEJO DELIBERANTE A LOS TREINTA DÍAS DEL MES DE MARZO DEL AÑO DOS MIL SEIS.</w:t>
      </w:r>
    </w:p>
    <w:p>
      <w:pPr>
        <w:jc w:val="both"/>
        <w:rPr>
          <w:rFonts w:ascii="Courier New" w:hAnsi="Courier New"/>
        </w:rPr>
      </w:pPr>
    </w:p>
    <w:p>
      <w:pPr>
        <w:rPr>
          <w:rFonts w:ascii="Courier New" w:hAnsi="Courier New"/>
        </w:rPr>
      </w:pPr>
    </w:p>
    <w:sectPr>
      <w:type w:val="continuous"/>
      <w:pgSz w:w="11907" w:h="16840" w:code="0"/>
      <w:pgMar w:left="1701" w:right="1418" w:top="1985" w:bottom="1418" w:header="720" w:footer="720" w:gutter="0"/>
      <w:noEndnote/>
    </w:sectPr>
  </w:body>
</w:document>
</file>

<file path=word/numbering.xml><?xml version="1.0" encoding="utf-8"?>
<w:numbering xmlns:w="http://schemas.openxmlformats.org/wordprocessingml/2006/main"/>
</file>

<file path=word/settings.xml><?xml version="1.0" encoding="utf-8"?>
<w:settings xmlns:r="http://schemas.openxmlformats.org/officeDocument/2006/relationships" xmlns:w="http://schemas.openxmlformats.org/wordprocessingml/2006/main">
  <w:displayBackgroundShape w:val="0"/>
  <w:defaultTabStop w:val="708"/>
  <w:autoHyphenation w:val="0"/>
  <w:hyphenationZone w:val="425"/>
  <w:evenAndOddHeaders w:val="0"/>
  <w:characterSpacingControl w:val="compressPunctuation"/>
  <w:compat>
    <w:alignTablesRowByRow/>
    <w:splitPgBreakAndParaMark/>
    <w:doNotBreakConstrainedForcedTable/>
    <w:doNotVertAlignCellWithSp/>
    <w:footnoteLayoutLikeWW8/>
    <w:shapeLayoutLikeWW8/>
    <w:doNotUseIndentAsNumberingTabStop/>
    <w:compatSetting w:name="compatibilityMode" w:uri="http://schemas.microsoft.com/office/word" w:val="11"/>
  </w:compat>
  <m:mathPr xmlns:m="http://schemas.openxmlformats.org/officeDocument/2006/math">
    <m:brkBin m:val="before"/>
    <m:brkBinSub m:val="--"/>
    <m:defJc m:val="centerGroup"/>
    <m:interSp m:val="0"/>
    <m:intLim m:val="undOvr"/>
    <m:intraSp m:val="0"/>
    <m:lMargin m:val="0"/>
    <m:mathFont m:val="Cambria Math"/>
    <m:naryLim m:val="undOvr"/>
    <m:postSp m:val="0"/>
    <m:preSp m:val="0"/>
    <m:rMargin m:val="0"/>
    <m:wrapIndent m:val="0"/>
    <m:wrapRight m:val="0"/>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cs="Times New Roman" w:eastAsia="Times New Roman"/>
        <w:sz w:val="20"/>
        <w:szCs w:val="20"/>
      </w:rPr>
    </w:rPrDefault>
    <w:pPrDefault>
      <w:pPr>
        <w:keepNext w:val="0"/>
        <w:keepLines w:val="0"/>
        <w:pageBreakBefore w:val="0"/>
        <w:widowControl w:val="1"/>
        <w:suppressLineNumbers w:val="0"/>
        <w:shd w:val="clear" w:fill="auto"/>
        <w:suppressAutoHyphens w:val="0"/>
        <w:spacing w:lineRule="auto" w:line="240" w:before="0" w:after="0" w:beforeAutospacing="0" w:afterAutospacing="0"/>
        <w:ind w:firstLine="0" w:left="0" w:right="0"/>
        <w:contextualSpacing w:val="0"/>
        <w:bidi w:val="0"/>
        <w:jc w:val="left"/>
        <w:outlineLvl w:val="9"/>
      </w:pPr>
    </w:pPrDefault>
  </w:docDefaults>
  <w:style w:type="paragraph" w:styleId="P0" w:default="1">
    <w:name w:val="Normal"/>
    <w:next w:val="P0"/>
    <w:pPr/>
    <w:rPr>
      <w:sz w:val="24"/>
      <w:szCs w:val="24"/>
      <w:lang w:val="es-ES"/>
    </w:rPr>
  </w:style>
  <w:style w:type="paragraph" w:styleId="P1">
    <w:name w:val="Heading 1"/>
    <w:basedOn w:val="P0"/>
    <w:next w:val="P0"/>
    <w:pPr>
      <w:keepNext w:val="1"/>
      <w:widowControl w:val="0"/>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jc w:val="center"/>
      <w:outlineLvl w:val="0"/>
    </w:pPr>
    <w:rPr>
      <w:rFonts w:ascii="Courier New" w:hAnsi="Courier New"/>
      <w:b w:val="1"/>
      <w:bCs w:val="1"/>
      <w:u w:val="single"/>
    </w:rPr>
  </w:style>
  <w:style w:type="paragraph" w:styleId="P2">
    <w:name w:val="Heading 2"/>
    <w:basedOn w:val="P0"/>
    <w:next w:val="P0"/>
    <w:pPr>
      <w:keepNext w:val="1"/>
      <w:widowControl w:val="0"/>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jc w:val="center"/>
      <w:outlineLvl w:val="1"/>
    </w:pPr>
    <w:rPr>
      <w:rFonts w:ascii="Courier New" w:hAnsi="Courier New"/>
      <w:b w:val="1"/>
      <w:bCs w:val="1"/>
    </w:rPr>
  </w:style>
  <w:style w:type="paragraph" w:styleId="P3">
    <w:name w:val="Body Text"/>
    <w:basedOn w:val="P0"/>
    <w:next w:val="P3"/>
    <w:pPr>
      <w:widowControl w:val="0"/>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jc w:val="both"/>
    </w:pPr>
    <w:rPr>
      <w:rFonts w:ascii="Courier New" w:hAnsi="Courier New"/>
      <w:b w:val="1"/>
      <w:bCs w:val="1"/>
    </w:rPr>
  </w:style>
  <w:style w:type="paragraph" w:styleId="P4">
    <w:name w:val="Title"/>
    <w:basedOn w:val="P0"/>
    <w:next w:val="P4"/>
    <w:pPr>
      <w:widowControl w:val="0"/>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jc w:val="center"/>
    </w:pPr>
    <w:rPr>
      <w:rFonts w:ascii="Courier New" w:hAnsi="Courier New"/>
      <w:b w:val="1"/>
      <w:bCs w:val="1"/>
    </w:rPr>
  </w:style>
  <w:style w:type="paragraph" w:styleId="P5">
    <w:name w:val="Body Text Indent"/>
    <w:basedOn w:val="P0"/>
    <w:next w:val="P5"/>
    <w:pPr>
      <w:widowControl w:val="0"/>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ind w:left="720"/>
      <w:jc w:val="both"/>
    </w:pPr>
    <w:rPr>
      <w:rFonts w:ascii="Courier New" w:hAnsi="Courier New"/>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tileRect/>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tileRect/>
        </a:gradFill>
      </a:fillStyleLst>
      <a:lnStyleLst>
        <a:ln w="9525" cmpd="sng" algn="ctr">
          <a:solidFill>
            <a:schemeClr val="phClr">
              <a:shade val="95000"/>
              <a:satMod val="105000"/>
            </a:schemeClr>
          </a:solidFill>
          <a:prstDash val="solid"/>
        </a:ln>
        <a:ln w="25400" cmpd="sng" algn="ctr">
          <a:solidFill>
            <a:schemeClr val="phClr"/>
          </a:solidFill>
          <a:prstDash val="solid"/>
        </a:ln>
        <a:ln w="38100"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tileRect/>
        </a:gradFill>
        <a:gradFill rotWithShape="1">
          <a:gsLst>
            <a:gs pos="0">
              <a:schemeClr val="phClr">
                <a:tint val="80000"/>
                <a:satMod val="300000"/>
              </a:schemeClr>
            </a:gs>
            <a:gs pos="100000">
              <a:schemeClr val="phClr">
                <a:shade val="30000"/>
                <a:satMod val="200000"/>
              </a:schemeClr>
            </a:gs>
          </a:gsLst>
          <a:path path="circle">
            <a:fillToRect l="50000" t="50000" r="50000" b="50000"/>
          </a:path>
          <a:tileRect/>
        </a:gradFill>
      </a:bgFillStyleLst>
    </a:fmtScheme>
  </a:themeElements>
</a:theme>
</file>

<file path=docProps/app.xml><?xml version="1.0" encoding="utf-8"?>
<Properties xmlns="http://schemas.openxmlformats.org/officeDocument/2006/extended-properties">
  <Application>DevExpress Office File API/25.2.3.0</Application>
  <AppVersion>25.2</AppVersion>
  <Company>oficialia</Company>
  <Template>Normal</Template>
</Properties>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miguel</dc:creator>
  <dcterms:created xsi:type="dcterms:W3CDTF">2026-07-09T19:00:52Z</dcterms:created>
  <cp:lastModifiedBy>Federico Parisi</cp:lastModifiedBy>
  <dcterms:modified xsi:type="dcterms:W3CDTF">2026-07-09T19:00:52Z</dcterms:modified>
  <cp:revision>2</cp:revision>
  <dc:title>PROYECTO DE ORDENANZA</dc:title>
</cp:coreProperties>
</file>