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6"/>
        <w:outlineLvl w:val="0"/>
        <w:rPr>
          <w:rFonts w:ascii="Courier New" w:hAnsi="Courier New"/>
          <w:b w:val="1"/>
          <w:bCs w:val="1"/>
          <w:u w:val="single"/>
        </w:rPr>
      </w:pPr>
      <w:r>
        <w:rPr>
          <w:rFonts w:ascii="Courier New" w:hAnsi="Courier New"/>
          <w:b w:val="1"/>
          <w:bCs w:val="1"/>
        </w:rPr>
        <w:t xml:space="preserve"> </w:t>
      </w:r>
    </w:p>
    <w:p>
      <w:pPr>
        <w:pStyle w:val="P6"/>
        <w:outlineLvl w:val="0"/>
        <w:rPr>
          <w:rFonts w:ascii="Courier New" w:hAnsi="Courier New"/>
          <w:b w:val="1"/>
          <w:bCs w:val="1"/>
          <w:u w:val="single"/>
        </w:rPr>
      </w:pPr>
    </w:p>
    <w:p>
      <w:pPr>
        <w:pStyle w:val="P6"/>
        <w:outlineLvl w:val="0"/>
        <w:rPr>
          <w:rFonts w:ascii="Courier New" w:hAnsi="Courier New"/>
          <w:b w:val="1"/>
          <w:bCs w:val="1"/>
          <w:u w:val="single"/>
        </w:rPr>
      </w:pPr>
      <w:r>
        <w:rPr>
          <w:rFonts w:ascii="Courier New" w:hAnsi="Courier New"/>
          <w:b w:val="1"/>
          <w:bCs w:val="1"/>
          <w:u w:val="single"/>
        </w:rPr>
        <w:t>ORDENANZA Nº 7422</w:t>
      </w:r>
    </w:p>
    <w:p>
      <w:pPr>
        <w:pStyle w:val="P6"/>
        <w:outlineLvl w:val="0"/>
        <w:rPr>
          <w:rFonts w:ascii="Courier New" w:hAnsi="Courier New"/>
          <w:b w:val="1"/>
          <w:bCs w:val="1"/>
          <w:u w:val="single"/>
        </w:rPr>
      </w:pPr>
    </w:p>
    <w:p>
      <w:pPr>
        <w:pStyle w:val="P6"/>
        <w:ind w:hanging="709" w:left="709"/>
        <w:jc w:val="both"/>
        <w:outlineLvl w:val="0"/>
        <w:rPr>
          <w:rFonts w:ascii="Courier New" w:hAnsi="Courier New"/>
        </w:rPr>
      </w:pPr>
    </w:p>
    <w:p>
      <w:pPr>
        <w:pStyle w:val="P6"/>
        <w:jc w:val="left"/>
        <w:outlineLvl w:val="0"/>
        <w:rPr>
          <w:rFonts w:ascii="Courier New" w:hAnsi="Courier New"/>
        </w:rPr>
      </w:pPr>
      <w:r>
        <w:rPr>
          <w:rFonts w:ascii="Courier New" w:hAnsi="Courier New"/>
        </w:rPr>
        <w:t xml:space="preserve">Visto: </w:t>
      </w:r>
      <w:r>
        <w:rPr>
          <w:sz w:val="24"/>
          <w:szCs w:val="24"/>
        </w:rPr>
        <w:t>El Expediente Nº 193/I/05 donde se solicita a través del Departamento Ejecutivo la eximición a perpetuidad de la Concesión de Uso de las Contribuciones que inciden sobre el Cementerio de la Identificación Nº 6417 donde descansan los restos mortales de la Sra. Dolores Rivero</w:t>
      </w:r>
      <w:r>
        <w:rPr>
          <w:rFonts w:ascii="Courier New" w:hAnsi="Courier New"/>
        </w:rPr>
        <w:t>; y</w:t>
      </w:r>
    </w:p>
    <w:p>
      <w:pPr>
        <w:pStyle w:val="P6"/>
        <w:jc w:val="left"/>
        <w:outlineLvl w:val="0"/>
        <w:rPr>
          <w:rFonts w:ascii="Courier New" w:hAnsi="Courier New"/>
        </w:rPr>
      </w:pPr>
    </w:p>
    <w:p>
      <w:pPr>
        <w:pStyle w:val="P6"/>
        <w:outlineLvl w:val="0"/>
        <w:rPr>
          <w:rFonts w:ascii="Courier New" w:hAnsi="Courier New"/>
          <w:b w:val="1"/>
          <w:bCs w:val="1"/>
          <w:u w:val="single"/>
        </w:rPr>
      </w:pPr>
      <w:r>
        <w:rPr>
          <w:rFonts w:ascii="Courier New" w:hAnsi="Courier New"/>
          <w:b w:val="1"/>
          <w:bCs w:val="1"/>
        </w:rPr>
        <w:t>C</w:t>
      </w:r>
      <w:r>
        <w:rPr>
          <w:rFonts w:ascii="Courier New" w:hAnsi="Courier New"/>
          <w:b w:val="1"/>
          <w:bCs w:val="1"/>
        </w:rPr>
        <w:t xml:space="preserve"> </w:t>
      </w:r>
      <w:r>
        <w:rPr>
          <w:rFonts w:ascii="Courier New" w:hAnsi="Courier New"/>
          <w:b w:val="1"/>
          <w:bCs w:val="1"/>
        </w:rPr>
        <w:t>O</w:t>
      </w:r>
      <w:r>
        <w:rPr>
          <w:rFonts w:ascii="Courier New" w:hAnsi="Courier New"/>
          <w:b w:val="1"/>
          <w:bCs w:val="1"/>
        </w:rPr>
        <w:t xml:space="preserve"> </w:t>
      </w:r>
      <w:r>
        <w:rPr>
          <w:rFonts w:ascii="Courier New" w:hAnsi="Courier New"/>
          <w:b w:val="1"/>
          <w:bCs w:val="1"/>
        </w:rPr>
        <w:t>N</w:t>
      </w:r>
      <w:r>
        <w:rPr>
          <w:rFonts w:ascii="Courier New" w:hAnsi="Courier New"/>
          <w:b w:val="1"/>
          <w:bCs w:val="1"/>
        </w:rPr>
        <w:t xml:space="preserve"> </w:t>
      </w:r>
      <w:r>
        <w:rPr>
          <w:rFonts w:ascii="Courier New" w:hAnsi="Courier New"/>
          <w:b w:val="1"/>
          <w:bCs w:val="1"/>
        </w:rPr>
        <w:t>S</w:t>
      </w:r>
      <w:r>
        <w:rPr>
          <w:rFonts w:ascii="Courier New" w:hAnsi="Courier New"/>
          <w:b w:val="1"/>
          <w:bCs w:val="1"/>
        </w:rPr>
        <w:t xml:space="preserve"> </w:t>
      </w:r>
      <w:r>
        <w:rPr>
          <w:rFonts w:ascii="Courier New" w:hAnsi="Courier New"/>
          <w:b w:val="1"/>
          <w:bCs w:val="1"/>
        </w:rPr>
        <w:t>I</w:t>
      </w:r>
      <w:r>
        <w:rPr>
          <w:rFonts w:ascii="Courier New" w:hAnsi="Courier New"/>
          <w:b w:val="1"/>
          <w:bCs w:val="1"/>
        </w:rPr>
        <w:t xml:space="preserve"> </w:t>
      </w:r>
      <w:r>
        <w:rPr>
          <w:rFonts w:ascii="Courier New" w:hAnsi="Courier New"/>
          <w:b w:val="1"/>
          <w:bCs w:val="1"/>
        </w:rPr>
        <w:t>D</w:t>
      </w:r>
      <w:r>
        <w:rPr>
          <w:rFonts w:ascii="Courier New" w:hAnsi="Courier New"/>
          <w:b w:val="1"/>
          <w:bCs w:val="1"/>
        </w:rPr>
        <w:t xml:space="preserve"> </w:t>
      </w:r>
      <w:r>
        <w:rPr>
          <w:rFonts w:ascii="Courier New" w:hAnsi="Courier New"/>
          <w:b w:val="1"/>
          <w:bCs w:val="1"/>
        </w:rPr>
        <w:t>E</w:t>
      </w:r>
      <w:r>
        <w:rPr>
          <w:rFonts w:ascii="Courier New" w:hAnsi="Courier New"/>
          <w:b w:val="1"/>
          <w:bCs w:val="1"/>
        </w:rPr>
        <w:t xml:space="preserve"> </w:t>
      </w:r>
      <w:r>
        <w:rPr>
          <w:rFonts w:ascii="Courier New" w:hAnsi="Courier New"/>
          <w:b w:val="1"/>
          <w:bCs w:val="1"/>
        </w:rPr>
        <w:t>R</w:t>
      </w:r>
      <w:r>
        <w:rPr>
          <w:rFonts w:ascii="Courier New" w:hAnsi="Courier New"/>
          <w:b w:val="1"/>
          <w:bCs w:val="1"/>
        </w:rPr>
        <w:t xml:space="preserve"> </w:t>
      </w:r>
      <w:r>
        <w:rPr>
          <w:rFonts w:ascii="Courier New" w:hAnsi="Courier New"/>
          <w:b w:val="1"/>
          <w:bCs w:val="1"/>
        </w:rPr>
        <w:t>A</w:t>
      </w:r>
      <w:r>
        <w:rPr>
          <w:rFonts w:ascii="Courier New" w:hAnsi="Courier New"/>
          <w:b w:val="1"/>
          <w:bCs w:val="1"/>
        </w:rPr>
        <w:t xml:space="preserve"> </w:t>
      </w:r>
      <w:r>
        <w:rPr>
          <w:rFonts w:ascii="Courier New" w:hAnsi="Courier New"/>
          <w:b w:val="1"/>
          <w:bCs w:val="1"/>
        </w:rPr>
        <w:t>N</w:t>
      </w:r>
      <w:r>
        <w:rPr>
          <w:rFonts w:ascii="Courier New" w:hAnsi="Courier New"/>
          <w:b w:val="1"/>
          <w:bCs w:val="1"/>
        </w:rPr>
        <w:t xml:space="preserve"> </w:t>
      </w:r>
      <w:r>
        <w:rPr>
          <w:rFonts w:ascii="Courier New" w:hAnsi="Courier New"/>
          <w:b w:val="1"/>
          <w:bCs w:val="1"/>
        </w:rPr>
        <w:t>D</w:t>
      </w:r>
      <w:r>
        <w:rPr>
          <w:rFonts w:ascii="Courier New" w:hAnsi="Courier New"/>
          <w:b w:val="1"/>
          <w:bCs w:val="1"/>
        </w:rPr>
        <w:t xml:space="preserve"> </w:t>
      </w:r>
      <w:r>
        <w:rPr>
          <w:rFonts w:ascii="Courier New" w:hAnsi="Courier New"/>
          <w:b w:val="1"/>
          <w:bCs w:val="1"/>
        </w:rPr>
        <w:t>O</w:t>
      </w:r>
      <w:r>
        <w:rPr>
          <w:rFonts w:ascii="Courier New" w:hAnsi="Courier New"/>
          <w:b w:val="1"/>
          <w:bCs w:val="1"/>
        </w:rPr>
        <w:t xml:space="preserve"> </w:t>
      </w:r>
    </w:p>
    <w:p>
      <w:pPr>
        <w:pStyle w:val="P6"/>
        <w:outlineLvl w:val="0"/>
        <w:rPr>
          <w:rFonts w:ascii="Courier New" w:hAnsi="Courier New"/>
          <w:b w:val="1"/>
          <w:bCs w:val="1"/>
          <w:u w:val="single"/>
        </w:rPr>
      </w:pPr>
    </w:p>
    <w:p>
      <w:pPr>
        <w:pStyle w:val="P7"/>
        <w:ind w:left="709"/>
        <w:jc w:val="both"/>
        <w:rPr>
          <w:sz w:val="24"/>
          <w:szCs w:val="24"/>
        </w:rPr>
      </w:pPr>
      <w:r>
        <w:rPr>
          <w:sz w:val="24"/>
          <w:szCs w:val="24"/>
        </w:rPr>
        <w:t xml:space="preserve">Que a través de las respectivas oficinas municipales se cumplimentaron los informes necesarios a los efectos de hacer posibles las exenciones solicitadas; </w:t>
      </w:r>
    </w:p>
    <w:p>
      <w:pPr>
        <w:pStyle w:val="P7"/>
        <w:ind w:left="709"/>
        <w:jc w:val="both"/>
        <w:rPr>
          <w:sz w:val="24"/>
          <w:szCs w:val="24"/>
        </w:rPr>
      </w:pPr>
    </w:p>
    <w:p>
      <w:pPr>
        <w:pStyle w:val="P7"/>
        <w:ind w:left="709"/>
        <w:jc w:val="both"/>
        <w:rPr>
          <w:sz w:val="24"/>
          <w:szCs w:val="24"/>
        </w:rPr>
      </w:pPr>
      <w:r>
        <w:rPr>
          <w:sz w:val="24"/>
          <w:szCs w:val="24"/>
        </w:rPr>
        <w:t xml:space="preserve">Que la sepultura de Identificación Nº 6417, ubicación G-2-5, contiene los restos de la Sra. Rivero Dolores; </w:t>
      </w:r>
    </w:p>
    <w:p>
      <w:pPr>
        <w:pStyle w:val="P7"/>
        <w:ind w:left="709"/>
        <w:jc w:val="both"/>
        <w:rPr>
          <w:sz w:val="24"/>
          <w:szCs w:val="24"/>
        </w:rPr>
      </w:pPr>
    </w:p>
    <w:p>
      <w:pPr>
        <w:pStyle w:val="P7"/>
        <w:ind w:left="709"/>
        <w:jc w:val="both"/>
        <w:rPr>
          <w:sz w:val="24"/>
          <w:szCs w:val="24"/>
        </w:rPr>
      </w:pPr>
      <w:r>
        <w:rPr>
          <w:sz w:val="24"/>
          <w:szCs w:val="24"/>
        </w:rPr>
        <w:t xml:space="preserve">Que dicha difunta fue personal de servicio de Manuel de Falla; </w:t>
      </w:r>
    </w:p>
    <w:p>
      <w:pPr>
        <w:pStyle w:val="P7"/>
        <w:ind w:left="709"/>
        <w:jc w:val="both"/>
        <w:rPr>
          <w:sz w:val="24"/>
          <w:szCs w:val="24"/>
        </w:rPr>
      </w:pPr>
    </w:p>
    <w:p>
      <w:pPr>
        <w:pStyle w:val="P7"/>
        <w:ind w:left="709"/>
        <w:jc w:val="both"/>
        <w:rPr>
          <w:sz w:val="24"/>
          <w:szCs w:val="24"/>
        </w:rPr>
      </w:pPr>
      <w:r>
        <w:rPr>
          <w:sz w:val="24"/>
          <w:szCs w:val="24"/>
        </w:rPr>
        <w:t xml:space="preserve">Que la familia Rivero atendió leal y afectuosamente a los hermanos, hasta el fallecimiento del ilustre músico, siendo la Sra. Rivero su cocinera; </w:t>
      </w:r>
    </w:p>
    <w:p>
      <w:pPr>
        <w:pStyle w:val="P7"/>
        <w:ind w:left="709"/>
        <w:jc w:val="both"/>
        <w:rPr>
          <w:sz w:val="24"/>
          <w:szCs w:val="24"/>
        </w:rPr>
      </w:pPr>
    </w:p>
    <w:p>
      <w:pPr>
        <w:pStyle w:val="P7"/>
        <w:ind w:left="709"/>
        <w:jc w:val="both"/>
        <w:rPr>
          <w:sz w:val="24"/>
          <w:szCs w:val="24"/>
        </w:rPr>
      </w:pPr>
      <w:r>
        <w:rPr>
          <w:sz w:val="24"/>
          <w:szCs w:val="24"/>
        </w:rPr>
        <w:t xml:space="preserve">Que el Departamento Ejecutivo solicita la renovación a perpetuidad de la Concesión de Uso y la renovación del pago de los derechos que correspondan, teniendo en  cuenta que hasta el presente han sido abonados por la Sra. Delia Rivero de 83 años que percibe una Pensión; </w:t>
      </w:r>
    </w:p>
    <w:p>
      <w:pPr>
        <w:pStyle w:val="P7"/>
        <w:ind w:left="709"/>
        <w:jc w:val="both"/>
        <w:rPr>
          <w:sz w:val="24"/>
          <w:szCs w:val="24"/>
        </w:rPr>
      </w:pPr>
    </w:p>
    <w:p>
      <w:pPr>
        <w:pStyle w:val="P7"/>
        <w:ind w:left="709"/>
        <w:jc w:val="both"/>
        <w:rPr>
          <w:sz w:val="24"/>
          <w:szCs w:val="24"/>
        </w:rPr>
      </w:pPr>
      <w:r>
        <w:rPr>
          <w:sz w:val="24"/>
          <w:szCs w:val="24"/>
        </w:rPr>
        <w:t>Que dicho Departamento considera que esto sería un gesto de reconocimiento para quien, desde su actividad personal, formó parte de la vida cotidiana en nuestra ciudad de uno de los más importantes músicos de la historia;</w:t>
      </w:r>
    </w:p>
    <w:p>
      <w:pPr>
        <w:pStyle w:val="P7"/>
        <w:ind w:left="709"/>
        <w:jc w:val="both"/>
        <w:rPr>
          <w:sz w:val="24"/>
          <w:szCs w:val="24"/>
        </w:rPr>
      </w:pPr>
    </w:p>
    <w:p>
      <w:pPr>
        <w:pStyle w:val="P7"/>
        <w:ind w:left="709"/>
        <w:jc w:val="both"/>
        <w:rPr>
          <w:sz w:val="24"/>
          <w:szCs w:val="24"/>
        </w:rPr>
      </w:pPr>
      <w:r>
        <w:rPr>
          <w:sz w:val="24"/>
          <w:szCs w:val="24"/>
        </w:rPr>
        <w:t>Que evaluado el contenido del Expediente mencionado por comisión de Hacienda, la misma emite despacho de conformidad a</w:t>
      </w:r>
      <w:r>
        <w:rPr>
          <w:b w:val="1"/>
          <w:bCs w:val="1"/>
          <w:sz w:val="24"/>
          <w:szCs w:val="24"/>
        </w:rPr>
        <w:t xml:space="preserve"> </w:t>
      </w:r>
      <w:r>
        <w:rPr>
          <w:sz w:val="24"/>
          <w:szCs w:val="24"/>
        </w:rPr>
        <w:t>las ordenanzas vigentes, despacho aprobado por unanimidad en Sesión Ordinaria de fecha 30 de marzo de 2006.</w:t>
      </w:r>
    </w:p>
    <w:p>
      <w:pPr>
        <w:pStyle w:val="P7"/>
        <w:ind w:left="709"/>
        <w:jc w:val="right"/>
        <w:rPr>
          <w:sz w:val="24"/>
          <w:szCs w:val="24"/>
        </w:rPr>
      </w:pPr>
    </w:p>
    <w:p>
      <w:pPr>
        <w:pStyle w:val="P7"/>
        <w:ind w:left="709"/>
        <w:jc w:val="right"/>
        <w:rPr>
          <w:sz w:val="24"/>
          <w:szCs w:val="24"/>
        </w:rPr>
      </w:pPr>
      <w:r>
        <w:rPr>
          <w:sz w:val="24"/>
          <w:szCs w:val="24"/>
        </w:rPr>
        <w:t>...///</w:t>
      </w:r>
    </w:p>
    <w:p>
      <w:pPr>
        <w:pStyle w:val="P7"/>
        <w:ind w:left="709"/>
        <w:jc w:val="both"/>
        <w:rPr>
          <w:sz w:val="24"/>
          <w:szCs w:val="24"/>
        </w:rPr>
      </w:pPr>
    </w:p>
    <w:p>
      <w:pPr>
        <w:pStyle w:val="P7"/>
        <w:ind w:left="709"/>
        <w:jc w:val="both"/>
        <w:rPr>
          <w:sz w:val="24"/>
          <w:szCs w:val="24"/>
        </w:rPr>
      </w:pPr>
    </w:p>
    <w:p>
      <w:pPr>
        <w:pStyle w:val="P7"/>
        <w:ind w:left="709"/>
        <w:jc w:val="both"/>
        <w:rPr>
          <w:sz w:val="24"/>
          <w:szCs w:val="24"/>
        </w:rPr>
      </w:pPr>
    </w:p>
    <w:p>
      <w:pPr>
        <w:pStyle w:val="P7"/>
        <w:ind w:left="709"/>
        <w:jc w:val="both"/>
        <w:rPr>
          <w:sz w:val="24"/>
          <w:szCs w:val="24"/>
        </w:rPr>
      </w:pPr>
    </w:p>
    <w:p>
      <w:pPr>
        <w:pStyle w:val="P7"/>
        <w:ind w:left="709"/>
        <w:jc w:val="both"/>
        <w:rPr>
          <w:sz w:val="24"/>
          <w:szCs w:val="24"/>
        </w:rPr>
      </w:pPr>
    </w:p>
    <w:p>
      <w:pPr>
        <w:pStyle w:val="P7"/>
        <w:ind w:left="709"/>
        <w:jc w:val="both"/>
        <w:rPr>
          <w:sz w:val="24"/>
          <w:szCs w:val="24"/>
        </w:rPr>
      </w:pPr>
    </w:p>
    <w:p>
      <w:pPr>
        <w:pStyle w:val="P7"/>
        <w:ind w:left="709"/>
        <w:jc w:val="both"/>
        <w:rPr>
          <w:sz w:val="24"/>
          <w:szCs w:val="24"/>
        </w:rPr>
      </w:pPr>
    </w:p>
    <w:p>
      <w:pPr>
        <w:pStyle w:val="P7"/>
        <w:ind w:hanging="709" w:left="709"/>
        <w:jc w:val="both"/>
        <w:rPr>
          <w:sz w:val="24"/>
          <w:szCs w:val="24"/>
        </w:rPr>
      </w:pPr>
      <w:r>
        <w:rPr>
          <w:sz w:val="24"/>
          <w:szCs w:val="24"/>
        </w:rPr>
        <w:t>...///2.-</w:t>
      </w:r>
    </w:p>
    <w:p>
      <w:pPr>
        <w:pStyle w:val="P7"/>
        <w:ind w:hanging="709" w:left="709"/>
        <w:jc w:val="both"/>
        <w:rPr>
          <w:sz w:val="24"/>
          <w:szCs w:val="24"/>
        </w:rPr>
      </w:pPr>
    </w:p>
    <w:p>
      <w:pPr>
        <w:pStyle w:val="P7"/>
        <w:ind w:hanging="709" w:left="709"/>
        <w:jc w:val="center"/>
        <w:rPr>
          <w:sz w:val="24"/>
          <w:szCs w:val="24"/>
        </w:rPr>
      </w:pPr>
    </w:p>
    <w:p>
      <w:pPr>
        <w:pStyle w:val="P7"/>
        <w:ind w:firstLine="708" w:left="708"/>
        <w:jc w:val="center"/>
        <w:rPr>
          <w:b w:val="1"/>
          <w:bCs w:val="1"/>
          <w:sz w:val="24"/>
          <w:szCs w:val="24"/>
        </w:rPr>
      </w:pPr>
      <w:r>
        <w:rPr>
          <w:b w:val="1"/>
          <w:bCs w:val="1"/>
          <w:sz w:val="24"/>
          <w:szCs w:val="24"/>
        </w:rPr>
        <w:t>EL HONORABLE CONCEJO DELIBERANTE DE LA CIUDAD DE</w:t>
      </w:r>
    </w:p>
    <w:p>
      <w:pPr>
        <w:pStyle w:val="P7"/>
        <w:ind w:left="709"/>
        <w:jc w:val="center"/>
        <w:rPr>
          <w:b w:val="1"/>
          <w:bCs w:val="1"/>
          <w:sz w:val="24"/>
          <w:szCs w:val="24"/>
        </w:rPr>
      </w:pPr>
    </w:p>
    <w:p>
      <w:pPr>
        <w:pStyle w:val="P7"/>
        <w:ind w:left="709"/>
        <w:jc w:val="center"/>
        <w:rPr>
          <w:b w:val="1"/>
          <w:bCs w:val="1"/>
          <w:sz w:val="24"/>
          <w:szCs w:val="24"/>
        </w:rPr>
      </w:pPr>
    </w:p>
    <w:p>
      <w:pPr>
        <w:pStyle w:val="P7"/>
        <w:ind w:left="1276"/>
        <w:jc w:val="center"/>
        <w:rPr>
          <w:b w:val="1"/>
          <w:bCs w:val="1"/>
          <w:sz w:val="24"/>
          <w:szCs w:val="24"/>
        </w:rPr>
      </w:pPr>
      <w:r>
        <w:rPr>
          <w:b w:val="1"/>
          <w:bCs w:val="1"/>
          <w:sz w:val="24"/>
          <w:szCs w:val="24"/>
        </w:rPr>
        <w:t>ALTA GRACIA SANCIONA CON FUERZA DE ORDENANZA</w:t>
      </w:r>
    </w:p>
    <w:p>
      <w:pPr>
        <w:pStyle w:val="P6"/>
        <w:outlineLvl w:val="0"/>
        <w:rPr>
          <w:rFonts w:ascii="Courier New" w:hAnsi="Courier New"/>
          <w:b w:val="1"/>
          <w:bCs w:val="1"/>
          <w:u w:val="single"/>
        </w:rPr>
      </w:pPr>
    </w:p>
    <w:p>
      <w:pPr>
        <w:pStyle w:val="P7"/>
        <w:ind w:left="709"/>
        <w:jc w:val="both"/>
        <w:rPr>
          <w:sz w:val="24"/>
          <w:szCs w:val="24"/>
        </w:rPr>
      </w:pPr>
      <w:r>
        <w:rPr>
          <w:rFonts w:ascii="Courier New" w:hAnsi="Courier New"/>
          <w:b w:val="1"/>
          <w:bCs w:val="1"/>
          <w:u w:val="single"/>
        </w:rPr>
        <w:t>Art.1</w:t>
      </w:r>
      <w:r>
        <w:rPr>
          <w:rFonts w:ascii="Courier New" w:hAnsi="Courier New"/>
          <w:b w:val="1"/>
          <w:bCs w:val="1"/>
        </w:rPr>
        <w:t xml:space="preserve">: </w:t>
      </w:r>
      <w:r>
        <w:rPr>
          <w:sz w:val="24"/>
          <w:szCs w:val="24"/>
        </w:rPr>
        <w:t>EXCEPTÚESE</w:t>
      </w:r>
      <w:r>
        <w:rPr>
          <w:b w:val="1"/>
          <w:bCs w:val="1"/>
          <w:sz w:val="24"/>
          <w:szCs w:val="24"/>
        </w:rPr>
        <w:t xml:space="preserve"> </w:t>
      </w:r>
      <w:r>
        <w:rPr>
          <w:sz w:val="24"/>
          <w:szCs w:val="24"/>
        </w:rPr>
        <w:t>del pago por Concesión de Uso de las Contribuciones que inciden sobre los Cementerios a las Identificaciones que a continuación se detallan:</w:t>
      </w:r>
    </w:p>
    <w:p>
      <w:pPr>
        <w:pStyle w:val="P7"/>
        <w:ind w:hanging="709" w:left="709"/>
        <w:jc w:val="both"/>
        <w:rPr>
          <w:sz w:val="24"/>
          <w:szCs w:val="24"/>
        </w:rPr>
      </w:pPr>
    </w:p>
    <w:tbl>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CellMar>
          <w:top w:w="0" w:type="dxa"/>
          <w:left w:w="0" w:type="dxa"/>
          <w:bottom w:w="0" w:type="dxa"/>
          <w:right w:w="0" w:type="dxa"/>
        </w:tblCellMar>
      </w:tblPr>
      <w:tblGrid>
        <w:gridCol w:w="1418"/>
        <w:gridCol w:w="3118"/>
        <w:gridCol w:w="1418"/>
        <w:gridCol w:w="1842"/>
      </w:tblGrid>
      <w:tr>
        <w:tc>
          <w:tcPr>
            <w:tcW w:w="1418" w:type="dxa"/>
          </w:tcPr>
          <w:p>
            <w:pPr>
              <w:pStyle w:val="P7"/>
              <w:jc w:val="center"/>
              <w:rPr>
                <w:b w:val="1"/>
                <w:bCs w:val="1"/>
                <w:sz w:val="24"/>
                <w:szCs w:val="24"/>
              </w:rPr>
            </w:pPr>
            <w:r>
              <w:rPr>
                <w:b w:val="1"/>
                <w:bCs w:val="1"/>
                <w:sz w:val="24"/>
                <w:szCs w:val="24"/>
              </w:rPr>
              <w:t>Titular</w:t>
            </w:r>
          </w:p>
        </w:tc>
        <w:tc>
          <w:tcPr>
            <w:tcW w:w="3118" w:type="dxa"/>
          </w:tcPr>
          <w:p>
            <w:pPr>
              <w:pStyle w:val="P7"/>
              <w:jc w:val="center"/>
              <w:rPr>
                <w:b w:val="1"/>
                <w:bCs w:val="1"/>
                <w:sz w:val="24"/>
                <w:szCs w:val="24"/>
              </w:rPr>
            </w:pPr>
            <w:r>
              <w:rPr>
                <w:b w:val="1"/>
                <w:bCs w:val="1"/>
                <w:sz w:val="24"/>
                <w:szCs w:val="24"/>
              </w:rPr>
              <w:t>Identificaciones</w:t>
            </w:r>
          </w:p>
        </w:tc>
        <w:tc>
          <w:tcPr>
            <w:tcW w:w="1418" w:type="dxa"/>
          </w:tcPr>
          <w:p>
            <w:pPr>
              <w:pStyle w:val="P7"/>
              <w:jc w:val="center"/>
              <w:rPr>
                <w:b w:val="1"/>
                <w:bCs w:val="1"/>
                <w:sz w:val="24"/>
                <w:szCs w:val="24"/>
              </w:rPr>
            </w:pPr>
            <w:r>
              <w:rPr>
                <w:b w:val="1"/>
                <w:bCs w:val="1"/>
                <w:sz w:val="24"/>
                <w:szCs w:val="24"/>
              </w:rPr>
              <w:t>Expte N°</w:t>
            </w:r>
          </w:p>
        </w:tc>
        <w:tc>
          <w:tcPr>
            <w:tcW w:w="1842" w:type="dxa"/>
          </w:tcPr>
          <w:p>
            <w:pPr>
              <w:pStyle w:val="P7"/>
              <w:jc w:val="center"/>
              <w:rPr>
                <w:b w:val="1"/>
                <w:bCs w:val="1"/>
                <w:sz w:val="24"/>
                <w:szCs w:val="24"/>
              </w:rPr>
            </w:pPr>
            <w:r>
              <w:rPr>
                <w:b w:val="1"/>
                <w:bCs w:val="1"/>
                <w:sz w:val="24"/>
                <w:szCs w:val="24"/>
              </w:rPr>
              <w:t>Lapso</w:t>
            </w:r>
          </w:p>
        </w:tc>
      </w:tr>
      <w:tr>
        <w:tblPrEx>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Layout w:type="fixed"/>
        </w:tblPrEx>
        <w:tc>
          <w:tcPr>
            <w:tcW w:w="1418" w:type="dxa"/>
          </w:tcPr>
          <w:p>
            <w:pPr>
              <w:pStyle w:val="P7"/>
              <w:jc w:val="center"/>
              <w:rPr>
                <w:sz w:val="24"/>
                <w:szCs w:val="24"/>
              </w:rPr>
            </w:pPr>
            <w:r>
              <w:rPr>
                <w:sz w:val="24"/>
                <w:szCs w:val="24"/>
              </w:rPr>
              <w:t>Rivero, Dolores</w:t>
            </w:r>
          </w:p>
        </w:tc>
        <w:tc>
          <w:tcPr>
            <w:tcW w:w="3118" w:type="dxa"/>
          </w:tcPr>
          <w:p>
            <w:pPr>
              <w:pStyle w:val="P7"/>
              <w:jc w:val="center"/>
              <w:rPr>
                <w:sz w:val="24"/>
                <w:szCs w:val="24"/>
              </w:rPr>
            </w:pPr>
            <w:r>
              <w:rPr>
                <w:sz w:val="24"/>
                <w:szCs w:val="24"/>
              </w:rPr>
              <w:t>6417</w:t>
            </w:r>
          </w:p>
        </w:tc>
        <w:tc>
          <w:tcPr>
            <w:tcW w:w="1418" w:type="dxa"/>
          </w:tcPr>
          <w:p>
            <w:pPr>
              <w:pStyle w:val="P7"/>
              <w:jc w:val="center"/>
              <w:rPr>
                <w:sz w:val="24"/>
                <w:szCs w:val="24"/>
              </w:rPr>
            </w:pPr>
            <w:r>
              <w:rPr>
                <w:sz w:val="24"/>
                <w:szCs w:val="24"/>
              </w:rPr>
              <w:t>193/I/05</w:t>
            </w:r>
          </w:p>
        </w:tc>
        <w:tc>
          <w:tcPr>
            <w:tcW w:w="1842" w:type="dxa"/>
          </w:tcPr>
          <w:p>
            <w:pPr>
              <w:pStyle w:val="P7"/>
              <w:jc w:val="center"/>
              <w:rPr>
                <w:sz w:val="24"/>
                <w:szCs w:val="24"/>
              </w:rPr>
            </w:pPr>
            <w:r>
              <w:rPr>
                <w:sz w:val="24"/>
                <w:szCs w:val="24"/>
              </w:rPr>
              <w:t>A perpetuidad</w:t>
            </w:r>
          </w:p>
        </w:tc>
      </w:tr>
    </w:tbl>
    <w:p>
      <w:pPr>
        <w:pStyle w:val="P7"/>
        <w:jc w:val="both"/>
        <w:rPr>
          <w:sz w:val="24"/>
          <w:szCs w:val="24"/>
          <w:u w:val="single"/>
        </w:rPr>
      </w:pPr>
    </w:p>
    <w:p>
      <w:pPr>
        <w:pStyle w:val="P7"/>
        <w:ind w:hanging="709" w:left="709"/>
        <w:jc w:val="both"/>
        <w:rPr>
          <w:sz w:val="24"/>
          <w:szCs w:val="24"/>
        </w:rPr>
      </w:pPr>
      <w:r>
        <w:rPr>
          <w:sz w:val="24"/>
          <w:szCs w:val="24"/>
          <w:u w:val="single"/>
        </w:rPr>
        <w:t>Art.2</w:t>
      </w:r>
      <w:r>
        <w:rPr>
          <w:sz w:val="24"/>
          <w:szCs w:val="24"/>
        </w:rPr>
        <w:t>:</w:t>
      </w:r>
      <w:r>
        <w:t xml:space="preserve"> </w:t>
      </w:r>
      <w:r>
        <w:rPr>
          <w:sz w:val="24"/>
          <w:szCs w:val="24"/>
        </w:rPr>
        <w:t>RENUÉVESE</w:t>
      </w:r>
      <w:r>
        <w:rPr>
          <w:b w:val="1"/>
          <w:bCs w:val="1"/>
          <w:sz w:val="24"/>
          <w:szCs w:val="24"/>
        </w:rPr>
        <w:t xml:space="preserve"> </w:t>
      </w:r>
      <w:r>
        <w:rPr>
          <w:sz w:val="24"/>
          <w:szCs w:val="24"/>
        </w:rPr>
        <w:t xml:space="preserve">la Concesión de Uso a perpetuidad en concepto de Contribuciones que inciden sobre los Cementerios de la Identificación 6417 donde descansan los restos mortales de la Sra. Rivero Dolores. </w:t>
      </w:r>
    </w:p>
    <w:p>
      <w:pPr>
        <w:pStyle w:val="P7"/>
        <w:jc w:val="both"/>
        <w:rPr>
          <w:sz w:val="24"/>
          <w:szCs w:val="24"/>
        </w:rPr>
      </w:pPr>
    </w:p>
    <w:p>
      <w:pPr>
        <w:pStyle w:val="P7"/>
        <w:ind w:hanging="709" w:left="709"/>
        <w:jc w:val="both"/>
        <w:rPr>
          <w:sz w:val="24"/>
          <w:szCs w:val="24"/>
        </w:rPr>
      </w:pPr>
      <w:r>
        <w:rPr>
          <w:sz w:val="24"/>
          <w:szCs w:val="24"/>
          <w:u w:val="single"/>
        </w:rPr>
        <w:t>Art.3</w:t>
      </w:r>
      <w:r>
        <w:rPr>
          <w:sz w:val="24"/>
          <w:szCs w:val="24"/>
        </w:rPr>
        <w:t xml:space="preserve">: EXÍMASE en un CIENTO POR CIENTO (100%) la deuda que en concepto de Tasa por Servicios de Administración y Mantenimiento de los Cementerios posee la Identificación Nº 6417 hasta la promulgación de la presente. </w:t>
      </w:r>
    </w:p>
    <w:p>
      <w:pPr>
        <w:pStyle w:val="P7"/>
        <w:ind w:hanging="709" w:left="709"/>
        <w:jc w:val="both"/>
        <w:rPr>
          <w:sz w:val="24"/>
          <w:szCs w:val="24"/>
        </w:rPr>
      </w:pPr>
    </w:p>
    <w:p>
      <w:pPr>
        <w:pStyle w:val="P7"/>
        <w:ind w:left="709"/>
        <w:jc w:val="both"/>
        <w:rPr>
          <w:sz w:val="24"/>
          <w:szCs w:val="24"/>
        </w:rPr>
      </w:pPr>
      <w:r>
        <w:rPr>
          <w:sz w:val="24"/>
          <w:szCs w:val="24"/>
          <w:u w:val="single"/>
        </w:rPr>
        <w:t>Art.4</w:t>
      </w:r>
      <w:r>
        <w:rPr>
          <w:sz w:val="24"/>
          <w:szCs w:val="24"/>
        </w:rPr>
        <w:t>: EX</w:t>
      </w:r>
      <w:r>
        <w:rPr>
          <w:b w:val="1"/>
          <w:bCs w:val="1"/>
          <w:sz w:val="24"/>
          <w:szCs w:val="24"/>
        </w:rPr>
        <w:t>Í</w:t>
      </w:r>
      <w:r>
        <w:rPr>
          <w:sz w:val="24"/>
          <w:szCs w:val="24"/>
        </w:rPr>
        <w:t>MASE a perpetuidad el pago de la Contribución que en concepto de Tasa por Servicios de Administración y Mantenimiento de los Cementerios le corresponde a la Identificación Nº 6417.</w:t>
      </w:r>
    </w:p>
    <w:p>
      <w:pPr>
        <w:pStyle w:val="P10"/>
        <w:ind w:hanging="1"/>
        <w:rPr>
          <w:rFonts w:ascii="Courier New" w:hAnsi="Courier New"/>
        </w:rPr>
      </w:pPr>
    </w:p>
    <w:p>
      <w:pPr>
        <w:pStyle w:val="P6"/>
        <w:ind w:hanging="709" w:left="709"/>
        <w:jc w:val="both"/>
        <w:outlineLvl w:val="0"/>
        <w:rPr>
          <w:rFonts w:ascii="Courier New" w:hAnsi="Courier New"/>
        </w:rPr>
      </w:pPr>
      <w:r>
        <w:rPr>
          <w:rFonts w:ascii="Courier New" w:hAnsi="Courier New"/>
          <w:b w:val="1"/>
          <w:bCs w:val="1"/>
          <w:u w:val="single"/>
        </w:rPr>
        <w:t>Art.</w:t>
      </w:r>
      <w:r>
        <w:rPr>
          <w:rFonts w:ascii="Courier New" w:hAnsi="Courier New"/>
          <w:b w:val="1"/>
          <w:bCs w:val="1"/>
          <w:u w:val="single"/>
        </w:rPr>
        <w:t>5</w:t>
      </w:r>
      <w:r>
        <w:rPr>
          <w:rFonts w:ascii="Courier New" w:hAnsi="Courier New"/>
          <w:b w:val="1"/>
          <w:bCs w:val="1"/>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7"/>
        <w:ind w:hanging="709" w:left="709"/>
        <w:jc w:val="both"/>
        <w:rPr>
          <w:sz w:val="24"/>
          <w:szCs w:val="24"/>
        </w:rPr>
      </w:pPr>
    </w:p>
    <w:p>
      <w:pPr>
        <w:pStyle w:val="P7"/>
        <w:ind w:hanging="709" w:left="709"/>
        <w:jc w:val="both"/>
        <w:rPr>
          <w:sz w:val="24"/>
          <w:szCs w:val="24"/>
        </w:rPr>
      </w:pPr>
    </w:p>
    <w:p>
      <w:pPr>
        <w:pStyle w:val="P7"/>
        <w:jc w:val="both"/>
        <w:rPr>
          <w:b w:val="1"/>
          <w:bCs w:val="1"/>
          <w:sz w:val="24"/>
          <w:szCs w:val="24"/>
        </w:rPr>
      </w:pPr>
      <w:r>
        <w:rPr>
          <w:b w:val="1"/>
          <w:bCs w:val="1"/>
          <w:sz w:val="24"/>
          <w:szCs w:val="24"/>
        </w:rPr>
        <w:t>D</w:t>
      </w:r>
      <w:r>
        <w:rPr>
          <w:b w:val="1"/>
          <w:bCs w:val="1"/>
          <w:sz w:val="24"/>
          <w:szCs w:val="24"/>
        </w:rPr>
        <w:t>ADA EN LA SALA DE SESIONES DEL HONORABLE CONCEJO DELIBERANTE A LOS TREINTA DÍAS DEL MES DE MARZO DEL AÑO DOS MIL SEIS.</w:t>
      </w:r>
    </w:p>
    <w:p>
      <w:pPr>
        <w:pStyle w:val="P7"/>
        <w:ind w:hanging="709" w:left="709"/>
        <w:jc w:val="both"/>
        <w:rPr>
          <w:sz w:val="24"/>
          <w:szCs w:val="24"/>
        </w:rPr>
      </w:pPr>
    </w:p>
    <w:p>
      <w:pPr>
        <w:ind w:hanging="709" w:left="709"/>
        <w:jc w:val="both"/>
        <w:rPr>
          <w:rFonts w:ascii="Courier New" w:hAnsi="Courier New"/>
        </w:rPr>
      </w:pPr>
    </w:p>
    <w:sectPr>
      <w:footerReference w:type="default" r:id="RelFtr1"/>
      <w:type w:val="nextPage"/>
      <w:pgSz w:w="11906" w:h="16838" w:code="0"/>
      <w:pgMar w:left="1701" w:right="1701" w:top="1418" w:bottom="1418" w:header="737" w:footer="720" w:gutter="0"/>
      <w:titlePg w:val="1"/>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9"/>
      <w:framePr w:vAnchor="text" w:hAnchor="margin" w:xAlign="right" w:y="1"/>
    </w:pPr>
  </w:p>
  <w:p>
    <w:pPr>
      <w:pStyle w:val="P9"/>
      <w:ind w:right="360"/>
    </w:pPr>
  </w:p>
</w:ftr>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10A03F5"/>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1136731"/>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2076AF9"/>
    <w:multiLevelType w:val="multilevel"/>
    <w:lvl w:ilvl="0">
      <w:start w:val="1"/>
      <w:numFmt w:val="upperLetter"/>
      <w:suff w:val="tab"/>
      <w:lvlText w:val="%1)"/>
      <w:lvlJc w:val="left"/>
      <w:pPr>
        <w:ind w:hanging="450" w:left="810"/>
        <w:tabs>
          <w:tab w:val="num" w:pos="81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
    <w:nsid w:val="020D4EF0"/>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26D3D2D"/>
    <w:multiLevelType w:val="multilevel"/>
    <w:lvl w:ilvl="0">
      <w:start w:val="5"/>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3824DBE"/>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7834E8B"/>
    <w:multiLevelType w:val="multilevel"/>
    <w:lvl w:ilvl="0">
      <w:start w:val="4"/>
      <w:numFmt w:val="decimal"/>
      <w:suff w:val="tab"/>
      <w:lvlText w:val="%1)"/>
      <w:lvlJc w:val="left"/>
      <w:pPr>
        <w:ind w:hanging="1200" w:left="2040"/>
        <w:tabs>
          <w:tab w:val="num" w:pos="120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9D201A2"/>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0AB90AE5"/>
    <w:multiLevelType w:val="multilevel"/>
    <w:lvl w:ilvl="0">
      <w:start w:val="1"/>
      <w:numFmt w:val="lowerLetter"/>
      <w:suff w:val="tab"/>
      <w:lvlText w:val="%1)"/>
      <w:legacy w:legacy="1" w:legacyIndent="360" w:legacySpace="0"/>
      <w:lvlJc w:val="left"/>
      <w:pPr>
        <w:ind w:hanging="360" w:left="1069"/>
      </w:pPr>
      <w:rPr/>
    </w:lvl>
    <w:lvl w:ilvl="1">
      <w:start w:val="1"/>
      <w:numFmt w:val="lowerLetter"/>
      <w:suff w:val="tab"/>
      <w:lvlText w:val="%2."/>
      <w:lvlJc w:val="left"/>
      <w:pPr>
        <w:ind w:hanging="360" w:left="2149"/>
        <w:tabs>
          <w:tab w:val="num" w:pos="2149" w:leader="none"/>
        </w:tabs>
      </w:pPr>
      <w:rPr/>
    </w:lvl>
    <w:lvl w:ilvl="2">
      <w:start w:val="1"/>
      <w:numFmt w:val="lowerRoman"/>
      <w:suff w:val="tab"/>
      <w:lvlText w:val="%3."/>
      <w:lvlJc w:val="right"/>
      <w:pPr>
        <w:ind w:hanging="180" w:left="2869"/>
        <w:tabs>
          <w:tab w:val="num" w:pos="2869" w:leader="none"/>
        </w:tabs>
      </w:pPr>
      <w:rPr/>
    </w:lvl>
    <w:lvl w:ilvl="3">
      <w:start w:val="1"/>
      <w:numFmt w:val="decimal"/>
      <w:suff w:val="tab"/>
      <w:lvlText w:val="%4."/>
      <w:lvlJc w:val="left"/>
      <w:pPr>
        <w:ind w:hanging="360" w:left="3589"/>
        <w:tabs>
          <w:tab w:val="num" w:pos="3589" w:leader="none"/>
        </w:tabs>
      </w:pPr>
      <w:rPr/>
    </w:lvl>
    <w:lvl w:ilvl="4">
      <w:start w:val="1"/>
      <w:numFmt w:val="lowerLetter"/>
      <w:suff w:val="tab"/>
      <w:lvlText w:val="%5."/>
      <w:lvlJc w:val="left"/>
      <w:pPr>
        <w:ind w:hanging="360" w:left="4309"/>
        <w:tabs>
          <w:tab w:val="num" w:pos="4309" w:leader="none"/>
        </w:tabs>
      </w:pPr>
      <w:rPr/>
    </w:lvl>
    <w:lvl w:ilvl="5">
      <w:start w:val="1"/>
      <w:numFmt w:val="lowerRoman"/>
      <w:suff w:val="tab"/>
      <w:lvlText w:val="%6."/>
      <w:lvlJc w:val="right"/>
      <w:pPr>
        <w:ind w:hanging="180" w:left="5029"/>
        <w:tabs>
          <w:tab w:val="num" w:pos="5029" w:leader="none"/>
        </w:tabs>
      </w:pPr>
      <w:rPr/>
    </w:lvl>
    <w:lvl w:ilvl="6">
      <w:start w:val="1"/>
      <w:numFmt w:val="decimal"/>
      <w:suff w:val="tab"/>
      <w:lvlText w:val="%7."/>
      <w:lvlJc w:val="left"/>
      <w:pPr>
        <w:ind w:hanging="360" w:left="5749"/>
        <w:tabs>
          <w:tab w:val="num" w:pos="5749" w:leader="none"/>
        </w:tabs>
      </w:pPr>
      <w:rPr/>
    </w:lvl>
    <w:lvl w:ilvl="7">
      <w:start w:val="1"/>
      <w:numFmt w:val="lowerLetter"/>
      <w:suff w:val="tab"/>
      <w:lvlText w:val="%8."/>
      <w:lvlJc w:val="left"/>
      <w:pPr>
        <w:ind w:hanging="360" w:left="6469"/>
        <w:tabs>
          <w:tab w:val="num" w:pos="6469" w:leader="none"/>
        </w:tabs>
      </w:pPr>
      <w:rPr/>
    </w:lvl>
    <w:lvl w:ilvl="8">
      <w:start w:val="1"/>
      <w:numFmt w:val="lowerRoman"/>
      <w:suff w:val="tab"/>
      <w:lvlText w:val="%9."/>
      <w:lvlJc w:val="right"/>
      <w:pPr>
        <w:ind w:hanging="180" w:left="7189"/>
        <w:tabs>
          <w:tab w:val="num" w:pos="7189" w:leader="none"/>
        </w:tabs>
      </w:pPr>
      <w:rPr/>
    </w:lvl>
  </w:abstractNum>
  <w:abstractNum w:abstractNumId="10">
    <w:nsid w:val="0B0164FE"/>
    <w:multiLevelType w:val="multilevel"/>
    <w:lvl w:ilvl="0">
      <w:start w:val="1"/>
      <w:numFmt w:val="decimal"/>
      <w:suff w:val="tab"/>
      <w:lvlText w:val="%1)"/>
      <w:legacy w:legacy="1" w:legacyIndent="735" w:legacySpace="0"/>
      <w:lvlJc w:val="left"/>
      <w:pPr>
        <w:ind w:hanging="735" w:left="109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0E5C01A2"/>
    <w:multiLevelType w:val="multilevel"/>
    <w:lvl w:ilvl="0">
      <w:start w:val="6"/>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0E807FDF"/>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0F475200"/>
    <w:multiLevelType w:val="multilevel"/>
    <w:lvl w:ilvl="0">
      <w:start w:val="25"/>
      <w:numFmt w:val="lowerLetter"/>
      <w:suff w:val="tab"/>
      <w:lvlText w:val="%1)"/>
      <w:lvlJc w:val="left"/>
      <w:pPr>
        <w:ind w:hanging="435" w:left="1144"/>
        <w:tabs>
          <w:tab w:val="num" w:pos="114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101B1194"/>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11E06DC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12BB541B"/>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15EF3906"/>
    <w:multiLevelType w:val="multilevel"/>
    <w:lvl w:ilvl="0">
      <w:start w:val="3"/>
      <w:numFmt w:val="upp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171D7AD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17F13520"/>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184D740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1A1126C8"/>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1BD15545"/>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3">
    <w:nsid w:val="1E0B4EB7"/>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2170737A"/>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222403CC"/>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23983549"/>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249A6B5A"/>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8">
    <w:nsid w:val="26292E7A"/>
    <w:multiLevelType w:val="multilevel"/>
    <w:lvl w:ilvl="0">
      <w:start w:val="4"/>
      <w:numFmt w:val="decimal"/>
      <w:suff w:val="tab"/>
      <w:lvlText w:val="%1)"/>
      <w:lvlJc w:val="left"/>
      <w:pPr>
        <w:ind w:hanging="1200" w:left="2040"/>
        <w:tabs>
          <w:tab w:val="num" w:pos="120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27BF7792"/>
    <w:multiLevelType w:val="multilevel"/>
    <w:lvl w:ilvl="0">
      <w:start w:val="9"/>
      <w:numFmt w:val="lowerLetter"/>
      <w:suff w:val="tab"/>
      <w:lvlText w:val="%1-"/>
      <w:lvlJc w:val="left"/>
      <w:pPr>
        <w:ind w:hanging="360" w:left="1069"/>
        <w:tabs>
          <w:tab w:val="num" w:pos="106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30">
    <w:nsid w:val="29101373"/>
    <w:multiLevelType w:val="multilevel"/>
    <w:lvl w:ilvl="0">
      <w:start w:val="17"/>
      <w:numFmt w:val="lowerLetter"/>
      <w:suff w:val="tab"/>
      <w:lvlText w:val="%1)"/>
      <w:lvlJc w:val="left"/>
      <w:pPr>
        <w:ind w:hanging="360" w:left="1069"/>
        <w:tabs>
          <w:tab w:val="num" w:pos="1069" w:leader="none"/>
        </w:tabs>
      </w:pPr>
      <w:rPr/>
    </w:lvl>
    <w:lvl w:ilvl="1">
      <w:start w:val="1"/>
      <w:numFmt w:val="lowerLetter"/>
      <w:suff w:val="tab"/>
      <w:lvlText w:val="%2."/>
      <w:lvlJc w:val="left"/>
      <w:pPr>
        <w:ind w:hanging="360" w:left="1789"/>
        <w:tabs>
          <w:tab w:val="num" w:pos="1789" w:leader="none"/>
        </w:tabs>
      </w:pPr>
      <w:rPr/>
    </w:lvl>
    <w:lvl w:ilvl="2">
      <w:start w:val="1"/>
      <w:numFmt w:val="lowerRoman"/>
      <w:suff w:val="tab"/>
      <w:lvlText w:val="%3."/>
      <w:lvlJc w:val="right"/>
      <w:pPr>
        <w:ind w:hanging="180" w:left="2509"/>
        <w:tabs>
          <w:tab w:val="num" w:pos="2509" w:leader="none"/>
        </w:tabs>
      </w:pPr>
      <w:rPr/>
    </w:lvl>
    <w:lvl w:ilvl="3">
      <w:start w:val="1"/>
      <w:numFmt w:val="decimal"/>
      <w:suff w:val="tab"/>
      <w:lvlText w:val="%4."/>
      <w:lvlJc w:val="left"/>
      <w:pPr>
        <w:ind w:hanging="360" w:left="3229"/>
        <w:tabs>
          <w:tab w:val="num" w:pos="3229" w:leader="none"/>
        </w:tabs>
      </w:pPr>
      <w:rPr/>
    </w:lvl>
    <w:lvl w:ilvl="4">
      <w:start w:val="1"/>
      <w:numFmt w:val="lowerLetter"/>
      <w:suff w:val="tab"/>
      <w:lvlText w:val="%5."/>
      <w:lvlJc w:val="left"/>
      <w:pPr>
        <w:ind w:hanging="360" w:left="3949"/>
        <w:tabs>
          <w:tab w:val="num" w:pos="3949" w:leader="none"/>
        </w:tabs>
      </w:pPr>
      <w:rPr/>
    </w:lvl>
    <w:lvl w:ilvl="5">
      <w:start w:val="1"/>
      <w:numFmt w:val="lowerRoman"/>
      <w:suff w:val="tab"/>
      <w:lvlText w:val="%6."/>
      <w:lvlJc w:val="right"/>
      <w:pPr>
        <w:ind w:hanging="180" w:left="4669"/>
        <w:tabs>
          <w:tab w:val="num" w:pos="4669" w:leader="none"/>
        </w:tabs>
      </w:pPr>
      <w:rPr/>
    </w:lvl>
    <w:lvl w:ilvl="6">
      <w:start w:val="1"/>
      <w:numFmt w:val="decimal"/>
      <w:suff w:val="tab"/>
      <w:lvlText w:val="%7."/>
      <w:lvlJc w:val="left"/>
      <w:pPr>
        <w:ind w:hanging="360" w:left="5389"/>
        <w:tabs>
          <w:tab w:val="num" w:pos="5389" w:leader="none"/>
        </w:tabs>
      </w:pPr>
      <w:rPr/>
    </w:lvl>
    <w:lvl w:ilvl="7">
      <w:start w:val="1"/>
      <w:numFmt w:val="lowerLetter"/>
      <w:suff w:val="tab"/>
      <w:lvlText w:val="%8."/>
      <w:lvlJc w:val="left"/>
      <w:pPr>
        <w:ind w:hanging="360" w:left="6109"/>
        <w:tabs>
          <w:tab w:val="num" w:pos="6109" w:leader="none"/>
        </w:tabs>
      </w:pPr>
      <w:rPr/>
    </w:lvl>
    <w:lvl w:ilvl="8">
      <w:start w:val="1"/>
      <w:numFmt w:val="lowerRoman"/>
      <w:suff w:val="tab"/>
      <w:lvlText w:val="%9."/>
      <w:lvlJc w:val="right"/>
      <w:pPr>
        <w:ind w:hanging="180" w:left="6829"/>
        <w:tabs>
          <w:tab w:val="num" w:pos="6829" w:leader="none"/>
        </w:tabs>
      </w:pPr>
      <w:rPr/>
    </w:lvl>
  </w:abstractNum>
  <w:abstractNum w:abstractNumId="31">
    <w:nsid w:val="2A37437F"/>
    <w:multiLevelType w:val="multilevel"/>
    <w:lvl w:ilvl="0">
      <w:start w:val="1"/>
      <w:numFmt w:val="decimal"/>
      <w:suff w:val="tab"/>
      <w:lvlText w:val="%1"/>
      <w:legacy w:legacy="1" w:legacyIndent="3540" w:legacySpace="0"/>
      <w:lvlJc w:val="left"/>
      <w:pPr>
        <w:ind w:hanging="3540" w:left="354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2B656A37"/>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2C9B75FC"/>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2D3D4AB8"/>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329D5CA1"/>
    <w:multiLevelType w:val="multilevel"/>
    <w:lvl w:ilvl="0">
      <w:start w:val="1"/>
      <w:numFmt w:val="low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330F11EB"/>
    <w:multiLevelType w:val="multilevel"/>
    <w:lvl w:ilvl="0">
      <w:start w:val="8"/>
      <w:numFmt w:val="decimal"/>
      <w:suff w:val="tab"/>
      <w:lvlText w:val="%1"/>
      <w:legacy w:legacy="1" w:legacyIndent="2520" w:legacySpace="0"/>
      <w:lvlJc w:val="left"/>
      <w:pPr>
        <w:ind w:hanging="2520" w:left="252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3E7C6A35"/>
    <w:multiLevelType w:val="multilevel"/>
    <w:lvl w:ilvl="0">
      <w:start w:val="1"/>
      <w:numFmt w:val="low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41826BF2"/>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42A032A8"/>
    <w:multiLevelType w:val="multilevel"/>
    <w:lvl w:ilvl="0">
      <w:start w:val="3"/>
      <w:numFmt w:val="decimal"/>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44012762"/>
    <w:multiLevelType w:val="multilevel"/>
    <w:lvl w:ilvl="0">
      <w:start w:val="1"/>
      <w:numFmt w:val="upperLetter"/>
      <w:suff w:val="tab"/>
      <w:lvlText w:val="%1)"/>
      <w:lvlJc w:val="left"/>
      <w:pPr>
        <w:ind w:hanging="450" w:left="810"/>
        <w:tabs>
          <w:tab w:val="num" w:pos="810" w:leader="none"/>
        </w:tabs>
      </w:pPr>
      <w:rPr/>
    </w:lvl>
    <w:lvl w:ilvl="1">
      <w:start w:val="1"/>
      <w:numFmt w:val="decimal"/>
      <w:suff w:val="tab"/>
      <w:lvlText w:val="%2-"/>
      <w:lvlJc w:val="left"/>
      <w:pPr>
        <w:ind w:hanging="450" w:left="1530"/>
        <w:tabs>
          <w:tab w:val="num" w:pos="153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41">
    <w:nsid w:val="446526C5"/>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47A26233"/>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48047B23"/>
    <w:multiLevelType w:val="multilevel"/>
    <w:lvl w:ilvl="0">
      <w:start w:val="1"/>
      <w:numFmt w:val="decimal"/>
      <w:suff w:val="tab"/>
      <w:lvlText w:val="%1"/>
      <w:lvlJc w:val="left"/>
      <w:pPr>
        <w:ind w:hanging="3180" w:left="3180"/>
        <w:tabs>
          <w:tab w:val="num" w:pos="318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48CB5C7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48E07A50"/>
    <w:multiLevelType w:val="multilevel"/>
    <w:lvl w:ilvl="0">
      <w:start w:val="1"/>
      <w:numFmt w:val="decimal"/>
      <w:suff w:val="tab"/>
      <w:lvlText w:val="%1-"/>
      <w:legacy w:legacy="1" w:legacyIndent="840" w:legacySpace="0"/>
      <w:lvlJc w:val="left"/>
      <w:pPr>
        <w:ind w:hanging="840" w:left="120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4989529A"/>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4A5C5DA4"/>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8">
    <w:nsid w:val="4DA50792"/>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4E567BB8"/>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0">
    <w:nsid w:val="4FC04DF1"/>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508B1948"/>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2">
    <w:nsid w:val="518D65E6"/>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56345AB6"/>
    <w:multiLevelType w:val="hybridMultilevel"/>
    <w:lvl w:ilvl="0" w:tplc="010ECFCC">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4">
    <w:nsid w:val="5C3F39D9"/>
    <w:multiLevelType w:val="hybridMultilevel"/>
    <w:lvl w:ilvl="0" w:tplc="5F706625">
      <w:start w:val="1"/>
      <w:numFmt w:val="bullet"/>
      <w:suff w:val="tab"/>
      <w:lvlText w:val=""/>
      <w:lvlJc w:val="left"/>
      <w:pPr>
        <w:ind w:hanging="360" w:left="360"/>
        <w:tabs>
          <w:tab w:val="num"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5">
    <w:nsid w:val="64E91057"/>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656F175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7">
    <w:nsid w:val="6657775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68204E25"/>
    <w:multiLevelType w:val="multilevel"/>
    <w:lvl w:ilvl="0">
      <w:start w:val="1"/>
      <w:numFmt w:val="upperLetter"/>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68E97E96"/>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0">
    <w:nsid w:val="71040305"/>
    <w:multiLevelType w:val="multilevel"/>
    <w:lvl w:ilvl="0">
      <w:start w:val="4"/>
      <w:numFmt w:val="decimal"/>
      <w:suff w:val="tab"/>
      <w:lvlText w:val="%1)"/>
      <w:lvlJc w:val="left"/>
      <w:pPr>
        <w:ind w:hanging="465" w:left="1316"/>
        <w:tabs>
          <w:tab w:val="num" w:pos="131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1">
    <w:nsid w:val="71075C7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2">
    <w:nsid w:val="71C734F3"/>
    <w:multiLevelType w:val="multilevel"/>
    <w:lvl w:ilvl="0">
      <w:start w:val="25"/>
      <w:numFmt w:val="lowerLetter"/>
      <w:suff w:val="tab"/>
      <w:lvlText w:val="%1)"/>
      <w:lvlJc w:val="left"/>
      <w:pPr>
        <w:ind w:hanging="360" w:left="1069"/>
        <w:tabs>
          <w:tab w:val="num"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3">
    <w:nsid w:val="72E467CD"/>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4">
    <w:nsid w:val="73501962"/>
    <w:multiLevelType w:val="multilevel"/>
    <w:lvl w:ilvl="0">
      <w:start w:val="1"/>
      <w:numFmt w:val="decimal"/>
      <w:suff w:val="tab"/>
      <w:lvlText w:val="%1)"/>
      <w:legacy w:legacy="1" w:legacyIndent="375" w:legacySpace="0"/>
      <w:lvlJc w:val="left"/>
      <w:pPr>
        <w:ind w:hanging="375" w:left="37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5">
    <w:nsid w:val="75AE65AF"/>
    <w:multiLevelType w:val="multilevel"/>
    <w:lvl w:ilvl="0">
      <w:start w:val="10"/>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6">
    <w:nsid w:val="78F4079F"/>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7">
    <w:nsid w:val="799C2BCE"/>
    <w:multiLevelType w:val="multilevel"/>
    <w:lvl w:ilvl="0">
      <w:start w:val="1"/>
      <w:numFmt w:val="decimal"/>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8">
    <w:nsid w:val="7AA55202"/>
    <w:multiLevelType w:val="multilevel"/>
    <w:lvl w:ilvl="0">
      <w:start w:val="8"/>
      <w:numFmt w:val="lowerLetter"/>
      <w:suff w:val="tab"/>
      <w:lvlText w:val="%1-"/>
      <w:lvlJc w:val="left"/>
      <w:pPr>
        <w:ind w:hanging="360" w:left="420"/>
        <w:tabs>
          <w:tab w:val="num" w:pos="4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1"/>
  </w:num>
  <w:num w:numId="2">
    <w:abstractNumId w:val="36"/>
  </w:num>
  <w:num w:numId="3">
    <w:abstractNumId w:val="59"/>
  </w:num>
  <w:num w:numId="4">
    <w:abstractNumId w:val="15"/>
  </w:num>
  <w:num w:numId="5">
    <w:abstractNumId w:val="45"/>
  </w:num>
  <w:num w:numId="6">
    <w:abstractNumId w:val="0"/>
    <w:lvlOverride w:ilvl="0">
      <w:lvl w:ilvl="0" w:tplc="33826137">
        <w:start w:val="1"/>
        <w:numFmt w:val="bullet"/>
        <w:suff w:val="tab"/>
        <w:lvlText w:val=""/>
        <w:legacy w:legacy="1" w:legacyIndent="360" w:legacySpace="0"/>
        <w:lvlJc w:val="left"/>
        <w:pPr>
          <w:ind w:hanging="360" w:left="360"/>
        </w:pPr>
        <w:rPr>
          <w:rFonts w:ascii="Symbol" w:hAnsi="Symbol"/>
          <w:sz w:val="28"/>
          <w:szCs w:val="28"/>
        </w:rPr>
      </w:lvl>
    </w:lvlOverride>
  </w:num>
  <w:num w:numId="7">
    <w:abstractNumId w:val="0"/>
    <w:lvlOverride w:ilvl="0">
      <w:lvl w:ilvl="0" w:tplc="2B97AAA8">
        <w:start w:val="1"/>
        <w:numFmt w:val="bullet"/>
        <w:suff w:val="tab"/>
        <w:lvlText w:val=""/>
        <w:legacy w:legacy="1" w:legacyIndent="360" w:legacySpace="0"/>
        <w:lvlJc w:val="left"/>
        <w:pPr>
          <w:ind w:hanging="360" w:left="360"/>
        </w:pPr>
        <w:rPr>
          <w:rFonts w:ascii="Symbol" w:hAnsi="Symbol"/>
        </w:rPr>
      </w:lvl>
    </w:lvlOverride>
  </w:num>
  <w:num w:numId="8">
    <w:abstractNumId w:val="61"/>
  </w:num>
  <w:num w:numId="9">
    <w:abstractNumId w:val="6"/>
  </w:num>
  <w:num w:numId="10">
    <w:abstractNumId w:val="10"/>
  </w:num>
  <w:num w:numId="11">
    <w:abstractNumId w:val="46"/>
  </w:num>
  <w:num w:numId="12">
    <w:abstractNumId w:val="63"/>
  </w:num>
  <w:num w:numId="13">
    <w:abstractNumId w:val="47"/>
  </w:num>
  <w:num w:numId="14">
    <w:abstractNumId w:val="17"/>
  </w:num>
  <w:num w:numId="15">
    <w:abstractNumId w:val="56"/>
  </w:num>
  <w:num w:numId="16">
    <w:abstractNumId w:val="34"/>
  </w:num>
  <w:num w:numId="17">
    <w:abstractNumId w:val="35"/>
  </w:num>
  <w:num w:numId="18">
    <w:abstractNumId w:val="41"/>
  </w:num>
  <w:num w:numId="19">
    <w:abstractNumId w:val="18"/>
  </w:num>
  <w:num w:numId="20">
    <w:abstractNumId w:val="44"/>
  </w:num>
  <w:num w:numId="21">
    <w:abstractNumId w:val="57"/>
  </w:num>
  <w:num w:numId="22">
    <w:abstractNumId w:val="52"/>
  </w:num>
  <w:num w:numId="23">
    <w:abstractNumId w:val="64"/>
  </w:num>
  <w:num w:numId="24">
    <w:abstractNumId w:val="25"/>
  </w:num>
  <w:num w:numId="25">
    <w:abstractNumId w:val="42"/>
  </w:num>
  <w:num w:numId="26">
    <w:abstractNumId w:val="4"/>
  </w:num>
  <w:num w:numId="27">
    <w:abstractNumId w:val="20"/>
  </w:num>
  <w:num w:numId="28">
    <w:abstractNumId w:val="54"/>
  </w:num>
  <w:num w:numId="29">
    <w:abstractNumId w:val="66"/>
  </w:num>
  <w:num w:numId="30">
    <w:abstractNumId w:val="21"/>
  </w:num>
  <w:num w:numId="31">
    <w:abstractNumId w:val="14"/>
  </w:num>
  <w:num w:numId="32">
    <w:abstractNumId w:val="48"/>
  </w:num>
  <w:num w:numId="33">
    <w:abstractNumId w:val="23"/>
  </w:num>
  <w:num w:numId="34">
    <w:abstractNumId w:val="65"/>
  </w:num>
  <w:num w:numId="35">
    <w:abstractNumId w:val="38"/>
  </w:num>
  <w:num w:numId="36">
    <w:abstractNumId w:val="67"/>
  </w:num>
  <w:num w:numId="37">
    <w:abstractNumId w:val="32"/>
  </w:num>
  <w:num w:numId="38">
    <w:abstractNumId w:val="1"/>
  </w:num>
  <w:num w:numId="39">
    <w:abstractNumId w:val="2"/>
  </w:num>
  <w:num w:numId="40">
    <w:abstractNumId w:val="24"/>
  </w:num>
  <w:num w:numId="41">
    <w:abstractNumId w:val="51"/>
  </w:num>
  <w:num w:numId="42">
    <w:abstractNumId w:val="12"/>
  </w:num>
  <w:num w:numId="43">
    <w:abstractNumId w:val="11"/>
  </w:num>
  <w:num w:numId="44">
    <w:abstractNumId w:val="5"/>
  </w:num>
  <w:num w:numId="45">
    <w:abstractNumId w:val="68"/>
  </w:num>
  <w:num w:numId="46">
    <w:abstractNumId w:val="53"/>
  </w:num>
  <w:num w:numId="47">
    <w:abstractNumId w:val="37"/>
  </w:num>
  <w:num w:numId="48">
    <w:abstractNumId w:val="50"/>
  </w:num>
  <w:num w:numId="49">
    <w:abstractNumId w:val="58"/>
  </w:num>
  <w:num w:numId="50">
    <w:abstractNumId w:val="33"/>
  </w:num>
  <w:num w:numId="51">
    <w:abstractNumId w:val="19"/>
  </w:num>
  <w:num w:numId="52">
    <w:abstractNumId w:val="39"/>
  </w:num>
  <w:num w:numId="53">
    <w:abstractNumId w:val="22"/>
  </w:num>
  <w:num w:numId="54">
    <w:abstractNumId w:val="27"/>
  </w:num>
  <w:num w:numId="55">
    <w:abstractNumId w:val="43"/>
  </w:num>
  <w:num w:numId="56">
    <w:abstractNumId w:val="7"/>
  </w:num>
  <w:num w:numId="57">
    <w:abstractNumId w:val="28"/>
  </w:num>
  <w:num w:numId="58">
    <w:abstractNumId w:val="60"/>
  </w:num>
  <w:num w:numId="59">
    <w:abstractNumId w:val="8"/>
  </w:num>
  <w:num w:numId="60">
    <w:abstractNumId w:val="26"/>
  </w:num>
  <w:num w:numId="61">
    <w:abstractNumId w:val="62"/>
  </w:num>
  <w:num w:numId="62">
    <w:abstractNumId w:val="16"/>
  </w:num>
  <w:num w:numId="63">
    <w:abstractNumId w:val="55"/>
  </w:num>
  <w:num w:numId="64">
    <w:abstractNumId w:val="13"/>
  </w:num>
  <w:num w:numId="65">
    <w:abstractNumId w:val="9"/>
  </w:num>
  <w:num w:numId="66">
    <w:abstractNumId w:val="30"/>
  </w:num>
  <w:num w:numId="67">
    <w:abstractNumId w:val="49"/>
  </w:num>
  <w:num w:numId="68">
    <w:abstractNumId w:val="29"/>
  </w:num>
  <w:num w:numId="69">
    <w:abstractNumId w:val="40"/>
  </w:num>
  <w:num w:numId="70">
    <w:abstractNumId w:val="3"/>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splitPgBreakAndParaMark/>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b w:val="1"/>
      <w:bCs w:val="1"/>
      <w:color w:val="000000"/>
      <w:sz w:val="24"/>
      <w:szCs w:val="24"/>
      <w:lang w:val="es-AR"/>
    </w:rPr>
  </w:style>
  <w:style w:type="paragraph" w:styleId="P1">
    <w:name w:val="Heading 1"/>
    <w:basedOn w:val="P0"/>
    <w:next w:val="P0"/>
    <w:pPr>
      <w:keepNext w:val="1"/>
      <w:outlineLvl w:val="0"/>
    </w:pPr>
    <w:rPr>
      <w:b w:val="0"/>
      <w:bCs w:val="0"/>
      <w:color w:val="auto"/>
      <w:sz w:val="28"/>
      <w:szCs w:val="28"/>
    </w:rPr>
  </w:style>
  <w:style w:type="paragraph" w:styleId="P2">
    <w:name w:val="Heading 2"/>
    <w:basedOn w:val="P0"/>
    <w:next w:val="P0"/>
    <w:pPr>
      <w:keepNext w:val="1"/>
      <w:jc w:val="both"/>
      <w:outlineLvl w:val="1"/>
    </w:pPr>
    <w:rPr>
      <w:rFonts w:ascii="Courier New" w:hAnsi="Courier New"/>
    </w:rPr>
  </w:style>
  <w:style w:type="paragraph" w:styleId="P3">
    <w:name w:val="Heading 3"/>
    <w:basedOn w:val="P0"/>
    <w:next w:val="P0"/>
    <w:pPr>
      <w:keepNext w:val="1"/>
      <w:outlineLvl w:val="2"/>
    </w:pPr>
    <w:rPr>
      <w:rFonts w:ascii="Courier New" w:hAnsi="Courier New"/>
    </w:rPr>
  </w:style>
  <w:style w:type="paragraph" w:styleId="P4">
    <w:name w:val="Heading 5"/>
    <w:basedOn w:val="P0"/>
    <w:next w:val="P0"/>
    <w:pPr>
      <w:keepNext w:val="1"/>
      <w:jc w:val="both"/>
      <w:outlineLvl w:val="4"/>
    </w:pPr>
    <w:rPr>
      <w:color w:val="auto"/>
      <w:lang/>
    </w:rPr>
  </w:style>
  <w:style w:type="paragraph" w:styleId="P5">
    <w:name w:val="Header"/>
    <w:basedOn w:val="P0"/>
    <w:next w:val="P5"/>
    <w:pPr>
      <w:tabs>
        <w:tab w:val="center" w:pos="4252" w:leader="none"/>
        <w:tab w:val="right" w:pos="8504" w:leader="none"/>
      </w:tabs>
    </w:pPr>
    <w:rPr>
      <w:b w:val="0"/>
      <w:bCs w:val="0"/>
      <w:color w:val="auto"/>
    </w:rPr>
  </w:style>
  <w:style w:type="paragraph" w:styleId="P6">
    <w:name w:val="Body Text 2"/>
    <w:basedOn w:val="P0"/>
    <w:next w:val="P6"/>
    <w:pPr>
      <w:jc w:val="center"/>
    </w:pPr>
    <w:rPr>
      <w:b w:val="0"/>
      <w:bCs w:val="0"/>
      <w:color w:val="auto"/>
      <w:lang/>
    </w:rPr>
  </w:style>
  <w:style w:type="paragraph" w:styleId="P7">
    <w:name w:val="Plain Text"/>
    <w:basedOn w:val="P0"/>
    <w:next w:val="P7"/>
    <w:pPr/>
    <w:rPr>
      <w:rFonts w:ascii="Courier New" w:hAnsi="Courier New"/>
      <w:b w:val="0"/>
      <w:bCs w:val="0"/>
      <w:color w:val="auto"/>
      <w:sz w:val="20"/>
      <w:szCs w:val="20"/>
      <w:lang w:val="es-ES"/>
    </w:rPr>
  </w:style>
  <w:style w:type="paragraph" w:styleId="P8">
    <w:name w:val="Body Text 21"/>
    <w:basedOn w:val="P0"/>
    <w:next w:val="P8"/>
    <w:pPr>
      <w:jc w:val="both"/>
    </w:pPr>
    <w:rPr>
      <w:rFonts w:ascii="Courier New" w:hAnsi="Courier New"/>
      <w:b w:val="0"/>
      <w:bCs w:val="0"/>
      <w:color w:val="auto"/>
      <w:lang/>
    </w:rPr>
  </w:style>
  <w:style w:type="paragraph" w:styleId="P9">
    <w:name w:val="Footer"/>
    <w:basedOn w:val="P0"/>
    <w:next w:val="P9"/>
    <w:pPr>
      <w:tabs>
        <w:tab w:val="center" w:pos="4419" w:leader="none"/>
        <w:tab w:val="right" w:pos="8838" w:leader="none"/>
      </w:tabs>
    </w:pPr>
    <w:rPr>
      <w:b w:val="0"/>
      <w:bCs w:val="0"/>
      <w:color w:val="auto"/>
    </w:rPr>
  </w:style>
  <w:style w:type="paragraph" w:styleId="P10">
    <w:name w:val="Body Text Indent 2"/>
    <w:basedOn w:val="P0"/>
    <w:next w:val="P10"/>
    <w:pPr>
      <w:ind w:left="709"/>
      <w:jc w:val="both"/>
    </w:pPr>
    <w:rPr>
      <w:b w:val="0"/>
      <w:bCs w:val="0"/>
      <w:color w:val="auto"/>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2026-07-09T19:00:21Z</dcterms:created>
  <cp:lastModifiedBy>Federico Parisi</cp:lastModifiedBy>
  <cp:lastPrinted>2006-04-11T15:18:00Z</cp:lastPrinted>
  <dcterms:modified xsi:type="dcterms:W3CDTF">2026-07-09T19:00:21Z</dcterms:modified>
  <cp:revision>2</cp:revision>
  <dc:title> </dc:title>
</cp:coreProperties>
</file>