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r>
        <w:rPr>
          <w:b w:val="1"/>
          <w:bCs w:val="1"/>
          <w:sz w:val="24"/>
          <w:szCs w:val="24"/>
          <w:u w:val="single"/>
        </w:rPr>
        <w:t>ORDENANZA N° 7670</w:t>
      </w:r>
    </w:p>
    <w:p>
      <w:pPr>
        <w:pStyle w:val="P1"/>
        <w:jc w:val="center"/>
        <w:rPr>
          <w:sz w:val="24"/>
          <w:szCs w:val="24"/>
        </w:rPr>
      </w:pPr>
    </w:p>
    <w:p>
      <w:pPr>
        <w:pStyle w:val="P1"/>
        <w:jc w:val="both"/>
        <w:rPr>
          <w:sz w:val="24"/>
          <w:szCs w:val="24"/>
        </w:rPr>
      </w:pPr>
    </w:p>
    <w:p>
      <w:pPr>
        <w:pStyle w:val="P1"/>
        <w:ind w:hanging="709" w:left="709"/>
        <w:jc w:val="both"/>
        <w:rPr>
          <w:sz w:val="24"/>
          <w:szCs w:val="24"/>
        </w:rPr>
      </w:pPr>
      <w:r>
        <w:rPr>
          <w:sz w:val="24"/>
          <w:szCs w:val="24"/>
        </w:rPr>
        <w:t>Visto: El Expediente N° 803/I/06 y el Proyecto de Ordenanza elevado por el Departamento Ejecutivo designando al nuevo monumento de calle México esquina calle Agustín Aguirre con el nombre de “Monumento a los Héroes Caídos en Malvinas”; y</w:t>
      </w:r>
    </w:p>
    <w:p>
      <w:pPr>
        <w:pStyle w:val="P1"/>
        <w:rPr>
          <w:sz w:val="24"/>
          <w:szCs w:val="24"/>
        </w:rPr>
      </w:pPr>
    </w:p>
    <w:p>
      <w:pPr>
        <w:pStyle w:val="P1"/>
        <w:rPr>
          <w:b w:val="1"/>
          <w:bCs w:val="1"/>
          <w:sz w:val="24"/>
          <w:szCs w:val="24"/>
        </w:rPr>
      </w:pPr>
    </w:p>
    <w:p>
      <w:pPr>
        <w:pStyle w:val="P1"/>
        <w:jc w:val="center"/>
        <w:rPr>
          <w:b w:val="1"/>
          <w:bCs w:val="1"/>
          <w:sz w:val="24"/>
          <w:szCs w:val="24"/>
        </w:rPr>
      </w:pPr>
      <w:r>
        <w:rPr>
          <w:b w:val="1"/>
          <w:bCs w:val="1"/>
          <w:sz w:val="24"/>
          <w:szCs w:val="24"/>
        </w:rPr>
        <w:t>C O N S I D E R A N D O</w:t>
      </w:r>
    </w:p>
    <w:p>
      <w:pPr>
        <w:pStyle w:val="P1"/>
        <w:rPr>
          <w:b w:val="1"/>
          <w:bCs w:val="1"/>
          <w:sz w:val="24"/>
          <w:szCs w:val="24"/>
        </w:rPr>
      </w:pPr>
    </w:p>
    <w:p>
      <w:pPr>
        <w:pStyle w:val="P1"/>
        <w:rPr>
          <w:b w:val="1"/>
          <w:bCs w:val="1"/>
          <w:sz w:val="24"/>
          <w:szCs w:val="24"/>
        </w:rPr>
      </w:pPr>
    </w:p>
    <w:p>
      <w:pPr>
        <w:pStyle w:val="P2"/>
        <w:rPr>
          <w:rFonts w:ascii="Courier New" w:hAnsi="Courier New" w:cs="Courier New"/>
        </w:rPr>
      </w:pPr>
      <w:r>
        <w:rPr>
          <w:rFonts w:ascii="Courier New" w:hAnsi="Courier New" w:cs="Courier New"/>
        </w:rPr>
        <w:t xml:space="preserve">Que con motivo de la conmemoración en este año 2007, del vigésimo quinto año de la gesta de Malvinas, la “Asociación  Civil Veteranos de Guerra de Malvinas en Alta Gracia” solicita autorización y colaboración para emplazar y construir monumento en memoria de los soldados argentinos muertos en el conflicto armado de 1982;</w:t>
      </w:r>
    </w:p>
    <w:p>
      <w:pPr>
        <w:pStyle w:val="P2"/>
        <w:rPr>
          <w:rFonts w:ascii="Courier New" w:hAnsi="Courier New" w:cs="Courier New"/>
        </w:rPr>
      </w:pPr>
    </w:p>
    <w:p>
      <w:pPr>
        <w:pStyle w:val="P2"/>
        <w:rPr>
          <w:rFonts w:ascii="Courier New" w:hAnsi="Courier New" w:cs="Courier New"/>
        </w:rPr>
      </w:pPr>
      <w:r>
        <w:rPr>
          <w:rFonts w:ascii="Courier New" w:hAnsi="Courier New" w:cs="Courier New"/>
        </w:rPr>
        <w:t>Que al efecto, oportunamente y mediante el dictado del acto administrativo correspondiente se declaró de interés municipal tal acontecimiento;</w:t>
      </w:r>
    </w:p>
    <w:p>
      <w:pPr>
        <w:pStyle w:val="P2"/>
        <w:rPr>
          <w:rFonts w:ascii="Courier New" w:hAnsi="Courier New" w:cs="Courier New"/>
        </w:rPr>
      </w:pPr>
    </w:p>
    <w:p>
      <w:pPr>
        <w:pStyle w:val="P2"/>
        <w:rPr>
          <w:rFonts w:ascii="Courier New" w:hAnsi="Courier New" w:cs="Courier New"/>
        </w:rPr>
      </w:pPr>
      <w:r>
        <w:rPr>
          <w:rFonts w:ascii="Courier New" w:hAnsi="Courier New" w:cs="Courier New"/>
        </w:rPr>
        <w:t>Que es necesario y conveniente recordar a quienes entregaron su vida y son ellos quienes deben recibir las gracias de una sociedad que ha dedicado muy poco tiempo a la comprensión de su pasado reciente;</w:t>
      </w:r>
    </w:p>
    <w:p>
      <w:pPr>
        <w:pStyle w:val="P2"/>
        <w:rPr>
          <w:rFonts w:ascii="Courier New" w:hAnsi="Courier New" w:cs="Courier New"/>
        </w:rPr>
      </w:pPr>
    </w:p>
    <w:p>
      <w:pPr>
        <w:pStyle w:val="P2"/>
        <w:rPr>
          <w:rFonts w:ascii="Courier New" w:hAnsi="Courier New" w:cs="Courier New"/>
        </w:rPr>
      </w:pPr>
      <w:r>
        <w:rPr>
          <w:rFonts w:ascii="Courier New" w:hAnsi="Courier New" w:cs="Courier New"/>
        </w:rPr>
        <w:t>Que los argentinos hemos tenido muchas islas en nuestra memoria, muchas lagunas, zonas de olvidos y de tergiversaciones;</w:t>
      </w:r>
    </w:p>
    <w:p>
      <w:pPr>
        <w:pStyle w:val="P2"/>
        <w:rPr>
          <w:rFonts w:ascii="Courier New" w:hAnsi="Courier New" w:cs="Courier New"/>
        </w:rPr>
      </w:pPr>
    </w:p>
    <w:p>
      <w:pPr>
        <w:pStyle w:val="P4"/>
        <w:ind w:left="709"/>
        <w:jc w:val="both"/>
      </w:pPr>
      <w:r>
        <w:t>Que nuestro pasado ha sido por mucho tiempo un verdadero archipiélago de luces y sombras, dentro del cual, tanto los acontecimientos como las personas que participaron en ellos, han perdido y recuperado su visibilidad, a veces caprichosamente, restando espesor y simplificando nuestra memoria colectiva;</w:t>
      </w:r>
    </w:p>
    <w:p>
      <w:pPr>
        <w:pStyle w:val="P4"/>
        <w:ind w:left="709"/>
        <w:jc w:val="both"/>
      </w:pPr>
    </w:p>
    <w:p>
      <w:pPr>
        <w:pStyle w:val="P4"/>
        <w:ind w:left="709"/>
        <w:jc w:val="both"/>
      </w:pPr>
      <w:r>
        <w:t xml:space="preserve">Que los integrantes del Centro desde hace años trabajan sin descanso para que la muerte de sus seres queridos no fuera inútil, siendo pacientes ante la indiferencia de algunos  y  prudentes ante la viveza de otros,  salvando uno a uno los escollos que ambas le ponían;</w:t>
      </w:r>
    </w:p>
    <w:p>
      <w:pPr>
        <w:pStyle w:val="P4"/>
        <w:ind w:left="709"/>
        <w:jc w:val="right"/>
      </w:pPr>
      <w:r>
        <w:t>...///</w:t>
      </w:r>
    </w:p>
    <w:p>
      <w:pPr>
        <w:pStyle w:val="P4"/>
        <w:ind w:left="709"/>
        <w:jc w:val="both"/>
      </w:pPr>
    </w:p>
    <w:p>
      <w:pPr>
        <w:pStyle w:val="P4"/>
        <w:ind w:left="709"/>
        <w:jc w:val="both"/>
      </w:pPr>
    </w:p>
    <w:p>
      <w:pPr>
        <w:pStyle w:val="P4"/>
        <w:ind w:left="709"/>
        <w:jc w:val="both"/>
      </w:pPr>
    </w:p>
    <w:p>
      <w:pPr>
        <w:pStyle w:val="P4"/>
        <w:ind w:left="709"/>
        <w:jc w:val="both"/>
      </w:pPr>
    </w:p>
    <w:p>
      <w:pPr>
        <w:pStyle w:val="P4"/>
        <w:ind w:left="709"/>
        <w:jc w:val="both"/>
      </w:pPr>
    </w:p>
    <w:p>
      <w:pPr>
        <w:pStyle w:val="P4"/>
        <w:ind w:left="709"/>
        <w:jc w:val="both"/>
      </w:pPr>
    </w:p>
    <w:p>
      <w:pPr>
        <w:pStyle w:val="P4"/>
        <w:ind w:hanging="709" w:left="709"/>
        <w:jc w:val="both"/>
      </w:pPr>
      <w:r>
        <w:t>...///2.-</w:t>
      </w:r>
    </w:p>
    <w:p>
      <w:pPr>
        <w:pStyle w:val="P4"/>
        <w:ind w:left="709"/>
        <w:jc w:val="both"/>
      </w:pPr>
    </w:p>
    <w:p>
      <w:pPr>
        <w:pStyle w:val="P4"/>
        <w:ind w:left="709"/>
        <w:jc w:val="both"/>
      </w:pPr>
      <w:r>
        <w:t>Que los diversos monumentos conservan la memoria no sólo por el valor emocional y conceptual sino también, y principalmente, por el lenguaje estético en el que están realizados;</w:t>
      </w:r>
    </w:p>
    <w:p>
      <w:pPr>
        <w:pStyle w:val="P4"/>
        <w:ind w:left="709"/>
        <w:jc w:val="both"/>
      </w:pPr>
    </w:p>
    <w:p>
      <w:pPr>
        <w:pStyle w:val="P5"/>
        <w:ind w:left="709"/>
      </w:pPr>
      <w:r>
        <w:t>Que con este monumento se pretende parecer a los recuerdos que se eligen conservar y también parecer, a las batallas que se deciden dar, a los sueños que nos permiten dejar morir y a las esperanzas que nos hacen fuerte en la lucha y nobles cuando se sueña;</w:t>
      </w:r>
    </w:p>
    <w:p>
      <w:pPr>
        <w:pStyle w:val="P5"/>
        <w:ind w:left="709"/>
      </w:pPr>
    </w:p>
    <w:p>
      <w:pPr>
        <w:pStyle w:val="P5"/>
        <w:ind w:left="709"/>
      </w:pPr>
      <w:r>
        <w:t>Que con él, quizás se cristalice en parte, ese sueño y se comience a disipar, la eterna deuda que la sociedad mantiene y mantendrá con todos ellos, como una reflexión sobre la dificultad que tenemos los argentinos para procesar y alimentarnos de nuestra propia experiencia, incluso más allá del fenómeno Malvinas;</w:t>
      </w:r>
    </w:p>
    <w:p>
      <w:pPr>
        <w:pStyle w:val="P5"/>
        <w:ind w:left="709"/>
      </w:pPr>
    </w:p>
    <w:p>
      <w:pPr>
        <w:pStyle w:val="P5"/>
        <w:ind w:left="709"/>
      </w:pPr>
      <w:r>
        <w:t xml:space="preserve">Que la ciudad a través de sus representantes, en forma conjunta y solidaria decide construir este monumento; </w:t>
      </w:r>
    </w:p>
    <w:p>
      <w:pPr>
        <w:pStyle w:val="P5"/>
        <w:ind w:left="709"/>
      </w:pPr>
    </w:p>
    <w:p>
      <w:pPr>
        <w:pStyle w:val="P5"/>
        <w:ind w:left="709"/>
      </w:pPr>
      <w:r>
        <w:t>Que analizado el Proyecto de Ordenanza por el Concejo en Comisión, se emite despacho favorable con modificaciones aprobado por unanimidad en Sesión Ordinaria del día 29 de marzo de 2007.</w:t>
      </w:r>
    </w:p>
    <w:p>
      <w:pPr>
        <w:pStyle w:val="P1"/>
        <w:rPr>
          <w:b w:val="1"/>
          <w:bCs w:val="1"/>
          <w:sz w:val="24"/>
          <w:szCs w:val="24"/>
        </w:rPr>
      </w:pPr>
    </w:p>
    <w:p>
      <w:pPr>
        <w:pStyle w:val="P1"/>
        <w:rPr>
          <w:b w:val="1"/>
          <w:bCs w:val="1"/>
          <w:sz w:val="24"/>
          <w:szCs w:val="24"/>
        </w:rPr>
      </w:pPr>
    </w:p>
    <w:p>
      <w:pPr>
        <w:pStyle w:val="P1"/>
        <w:jc w:val="center"/>
        <w:rPr>
          <w:b w:val="1"/>
          <w:bCs w:val="1"/>
          <w:sz w:val="24"/>
          <w:szCs w:val="24"/>
        </w:rPr>
      </w:pPr>
      <w:r>
        <w:rPr>
          <w:b w:val="1"/>
          <w:bCs w:val="1"/>
          <w:sz w:val="24"/>
          <w:szCs w:val="24"/>
        </w:rPr>
        <w:t>EL HONORABLE CONCEJO DELIBERANTE DE LA CIUDAD DE</w:t>
      </w:r>
    </w:p>
    <w:p>
      <w:pPr>
        <w:pStyle w:val="P1"/>
        <w:jc w:val="center"/>
        <w:rPr>
          <w:b w:val="1"/>
          <w:bCs w:val="1"/>
          <w:sz w:val="24"/>
          <w:szCs w:val="24"/>
        </w:rPr>
      </w:pPr>
    </w:p>
    <w:p>
      <w:pPr>
        <w:pStyle w:val="P1"/>
        <w:jc w:val="center"/>
        <w:rPr>
          <w:b w:val="1"/>
          <w:bCs w:val="1"/>
          <w:sz w:val="24"/>
          <w:szCs w:val="24"/>
        </w:rPr>
      </w:pPr>
    </w:p>
    <w:p>
      <w:pPr>
        <w:pStyle w:val="P1"/>
        <w:jc w:val="center"/>
        <w:rPr>
          <w:b w:val="1"/>
          <w:bCs w:val="1"/>
          <w:sz w:val="24"/>
          <w:szCs w:val="24"/>
        </w:rPr>
      </w:pPr>
      <w:r>
        <w:rPr>
          <w:b w:val="1"/>
          <w:bCs w:val="1"/>
          <w:sz w:val="24"/>
          <w:szCs w:val="24"/>
        </w:rPr>
        <w:t>ALTA GRACIA SANCIONA CON FUERZA DE ORDENANZA</w:t>
      </w:r>
    </w:p>
    <w:p>
      <w:pPr>
        <w:pStyle w:val="P1"/>
        <w:jc w:val="both"/>
        <w:rPr>
          <w:sz w:val="24"/>
          <w:szCs w:val="24"/>
        </w:rPr>
      </w:pPr>
    </w:p>
    <w:p>
      <w:pPr>
        <w:pStyle w:val="P1"/>
        <w:jc w:val="both"/>
        <w:rPr>
          <w:b w:val="1"/>
          <w:bCs w:val="1"/>
          <w:sz w:val="24"/>
          <w:szCs w:val="24"/>
          <w:u w:val="single"/>
        </w:rPr>
      </w:pPr>
    </w:p>
    <w:p>
      <w:pPr>
        <w:pStyle w:val="P1"/>
        <w:ind w:hanging="709" w:left="709"/>
        <w:jc w:val="both"/>
        <w:rPr>
          <w:rFonts w:cs="Times New Roman"/>
          <w:sz w:val="24"/>
          <w:szCs w:val="24"/>
        </w:rPr>
      </w:pPr>
      <w:r>
        <w:rPr>
          <w:b w:val="1"/>
          <w:bCs w:val="1"/>
          <w:sz w:val="24"/>
          <w:szCs w:val="24"/>
          <w:u w:val="single"/>
        </w:rPr>
        <w:t>Art.1</w:t>
      </w:r>
      <w:r>
        <w:rPr>
          <w:b w:val="1"/>
          <w:bCs w:val="1"/>
          <w:sz w:val="24"/>
          <w:szCs w:val="24"/>
        </w:rPr>
        <w:t xml:space="preserve">: DESÍGNASE </w:t>
      </w:r>
      <w:r>
        <w:rPr>
          <w:sz w:val="24"/>
          <w:szCs w:val="24"/>
        </w:rPr>
        <w:t>con el nombre de “Monumento a los caídos en Malvinas” al emplazado en calle México esquina calle Agustín Aguirre.</w:t>
      </w:r>
      <w:r>
        <w:rPr>
          <w:rFonts w:cs="Times New Roman"/>
          <w:sz w:val="24"/>
          <w:szCs w:val="24"/>
        </w:rPr>
        <w:t xml:space="preserve"> </w:t>
      </w:r>
    </w:p>
    <w:p>
      <w:pPr>
        <w:pStyle w:val="P1"/>
        <w:ind w:hanging="709" w:left="709"/>
        <w:jc w:val="both"/>
        <w:rPr>
          <w:rFonts w:cs="Times New Roman"/>
          <w:sz w:val="24"/>
          <w:szCs w:val="24"/>
        </w:rPr>
      </w:pPr>
    </w:p>
    <w:p>
      <w:pPr>
        <w:pStyle w:val="P1"/>
        <w:ind w:hanging="709" w:left="709"/>
        <w:jc w:val="both"/>
        <w:rPr>
          <w:sz w:val="24"/>
          <w:szCs w:val="24"/>
        </w:rPr>
      </w:pPr>
      <w:r>
        <w:rPr>
          <w:b w:val="1"/>
          <w:bCs w:val="1"/>
          <w:sz w:val="24"/>
          <w:szCs w:val="24"/>
          <w:u w:val="single"/>
        </w:rPr>
        <w:t>Art.2</w:t>
      </w:r>
      <w:r>
        <w:rPr>
          <w:b w:val="1"/>
          <w:bCs w:val="1"/>
          <w:sz w:val="24"/>
          <w:szCs w:val="24"/>
        </w:rPr>
        <w:t xml:space="preserve">: AGRADEZCASE </w:t>
      </w:r>
      <w:r>
        <w:rPr>
          <w:sz w:val="24"/>
          <w:szCs w:val="24"/>
        </w:rPr>
        <w:t>a los integrantes de la</w:t>
      </w:r>
      <w:r>
        <w:rPr>
          <w:b w:val="1"/>
          <w:bCs w:val="1"/>
          <w:sz w:val="24"/>
          <w:szCs w:val="24"/>
        </w:rPr>
        <w:t xml:space="preserve"> </w:t>
      </w:r>
      <w:r>
        <w:rPr>
          <w:rFonts w:cs="Times New Roman"/>
          <w:sz w:val="24"/>
          <w:szCs w:val="24"/>
        </w:rPr>
        <w:t xml:space="preserve">“Asociación  Civil Veteranos de Guerra de Malvinas en Alta Gracia” la decidida e importante colaboración </w:t>
      </w:r>
      <w:r>
        <w:rPr>
          <w:sz w:val="24"/>
          <w:szCs w:val="24"/>
        </w:rPr>
        <w:t xml:space="preserve">puesta de manifiesto para la concreción de tan importante obra. </w:t>
      </w:r>
    </w:p>
    <w:p>
      <w:pPr>
        <w:pStyle w:val="P1"/>
        <w:jc w:val="right"/>
        <w:rPr>
          <w:sz w:val="24"/>
          <w:szCs w:val="24"/>
        </w:rPr>
      </w:pPr>
      <w:r>
        <w:rPr>
          <w:sz w:val="24"/>
          <w:szCs w:val="24"/>
        </w:rPr>
        <w:t>...///</w:t>
      </w: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sz w:val="24"/>
          <w:szCs w:val="24"/>
        </w:rPr>
      </w:pPr>
    </w:p>
    <w:p>
      <w:pPr>
        <w:pStyle w:val="P1"/>
        <w:jc w:val="both"/>
        <w:rPr>
          <w:sz w:val="24"/>
          <w:szCs w:val="24"/>
        </w:rPr>
      </w:pPr>
    </w:p>
    <w:p>
      <w:pPr>
        <w:pStyle w:val="P1"/>
        <w:jc w:val="both"/>
        <w:rPr>
          <w:sz w:val="24"/>
          <w:szCs w:val="24"/>
        </w:rPr>
      </w:pPr>
    </w:p>
    <w:p>
      <w:pPr>
        <w:pStyle w:val="P1"/>
        <w:jc w:val="both"/>
        <w:rPr>
          <w:sz w:val="24"/>
          <w:szCs w:val="24"/>
        </w:rPr>
      </w:pPr>
      <w:r>
        <w:rPr>
          <w:sz w:val="24"/>
          <w:szCs w:val="24"/>
        </w:rPr>
        <w:t>...///3.-</w:t>
      </w:r>
    </w:p>
    <w:p>
      <w:pPr>
        <w:pStyle w:val="P1"/>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PROTOCOLÍCESE, </w:t>
      </w:r>
      <w:r>
        <w:rPr>
          <w:sz w:val="24"/>
          <w:szCs w:val="24"/>
        </w:rPr>
        <w:t>comuníquese y publíquese en el Boletín Oficial de la Ciudad de Alta Gracia, transcríbase al Libro de Ordenanzas y archívese.</w:t>
      </w:r>
    </w:p>
    <w:p>
      <w:pPr>
        <w:pStyle w:val="P1"/>
        <w:jc w:val="both"/>
        <w:rPr>
          <w:b w:val="1"/>
          <w:bCs w:val="1"/>
          <w:sz w:val="24"/>
          <w:szCs w:val="24"/>
        </w:rPr>
      </w:pPr>
    </w:p>
    <w:p>
      <w:pPr>
        <w:pStyle w:val="P1"/>
        <w:jc w:val="both"/>
        <w:rPr>
          <w:b w:val="1"/>
          <w:bCs w:val="1"/>
          <w:sz w:val="24"/>
          <w:szCs w:val="24"/>
        </w:rPr>
      </w:pPr>
    </w:p>
    <w:p>
      <w:pPr>
        <w:jc w:val="both"/>
        <w:rPr>
          <w:rFonts w:ascii="Courier New" w:hAnsi="Courier New"/>
          <w:b w:val="1"/>
          <w:bCs w:val="1"/>
          <w:sz w:val="24"/>
          <w:szCs w:val="24"/>
          <w:lang w:val="es-UY"/>
        </w:rPr>
      </w:pPr>
      <w:r>
        <w:rPr>
          <w:rFonts w:ascii="Courier New" w:hAnsi="Courier New"/>
          <w:b w:val="1"/>
          <w:bCs w:val="1"/>
          <w:sz w:val="24"/>
          <w:szCs w:val="24"/>
        </w:rPr>
        <w:t>DADA EN LA SALA DE SESIONES DEL HONORABLE CONCEJO DELIBERANTE A LOS VEINTINUEVE DÍAS DEL MES DE MARZO DEL AÑO DOS MIL SIETE.</w:t>
      </w:r>
    </w:p>
    <w:p>
      <w:pPr>
        <w:pStyle w:val="P1"/>
        <w:jc w:val="both"/>
        <w:rPr>
          <w:b w:val="1"/>
          <w:bCs w:val="1"/>
          <w:sz w:val="24"/>
          <w:szCs w:val="24"/>
        </w:rPr>
      </w:pPr>
    </w:p>
    <w:p>
      <w:pPr>
        <w:pStyle w:val="P1"/>
        <w:jc w:val="both"/>
        <w:rPr>
          <w:b w:val="1"/>
          <w:bCs w:val="1"/>
          <w:sz w:val="24"/>
          <w:szCs w:val="24"/>
        </w:rPr>
      </w:pP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num"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9"/>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paragraph" w:styleId="P3">
    <w:name w:val="Body Text Indent"/>
    <w:basedOn w:val="P0"/>
    <w:next w:val="P3"/>
    <w:pPr>
      <w:ind w:left="709"/>
    </w:pPr>
    <w:rPr>
      <w:rFonts w:ascii="Courier New" w:hAnsi="Courier New"/>
      <w:sz w:val="24"/>
      <w:szCs w:val="24"/>
      <w:lang w:val="es-UY"/>
    </w:rPr>
  </w:style>
  <w:style w:type="paragraph" w:styleId="P4">
    <w:name w:val="Body Text"/>
    <w:basedOn w:val="P0"/>
    <w:next w:val="P4"/>
    <w:pPr/>
    <w:rPr>
      <w:rFonts w:ascii="Courier New" w:hAnsi="Courier New" w:cs="Courier New"/>
      <w:sz w:val="24"/>
      <w:szCs w:val="24"/>
    </w:rPr>
  </w:style>
  <w:style w:type="paragraph" w:styleId="P5">
    <w:name w:val="Body Text 2"/>
    <w:basedOn w:val="P0"/>
    <w:next w:val="P5"/>
    <w:pPr>
      <w:jc w:val="both"/>
    </w:pPr>
    <w:rPr>
      <w:rFonts w:ascii="Courier New" w:hAnsi="Courier New" w:cs="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2026-07-09T18:59:19Z</dcterms:created>
  <cp:lastModifiedBy>Federico Parisi</cp:lastModifiedBy>
  <cp:lastPrinted>2010-04-04T12:32:00Z</cp:lastPrinted>
  <dcterms:modified xsi:type="dcterms:W3CDTF">2026-07-09T18:59:19Z</dcterms:modified>
  <cp:revision>2</cp:revision>
  <dc:title>1¾   «        M</dc:title>
</cp:coreProperties>
</file>