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7775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145/02;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el mismo es iniciado por el Sr. Ledesma Juan, D.N.I. Nº 6.405.889 domiciliado en calle 18 de Mayo 45 Barrio Tiro Federal donde en enero de 2002 solicitaba cuota social para los impuestos municipales;</w:t>
      </w:r>
    </w:p>
    <w:p>
      <w:pPr>
        <w:ind w:left="709"/>
        <w:jc w:val="both"/>
        <w:rPr>
          <w:rFonts w:ascii="Courier New" w:hAnsi="Courier New"/>
          <w:sz w:val="24"/>
          <w:szCs w:val="24"/>
        </w:rPr>
      </w:pPr>
    </w:p>
    <w:p>
      <w:pPr>
        <w:pStyle w:val="P3"/>
        <w:ind w:left="709"/>
        <w:jc w:val="both"/>
        <w:rPr>
          <w:rFonts w:ascii="Courier New" w:hAnsi="Courier New"/>
        </w:rPr>
      </w:pPr>
      <w:r>
        <w:rPr>
          <w:rFonts w:ascii="Courier New" w:hAnsi="Courier New"/>
        </w:rPr>
        <w:t>Que a Fs. 22 con fecha febrero de 2006 presenta otra nota donde solicita eximición impositiva;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registra deuda por dos (2) designaciones catastrales y parte de las mismas están en juicio;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49, el último socioeconómico informa que el solicitante percibe como jubilación quinientos sesenta pesos ($560.-) y su concubina cuatrocientos pesos ($400.-) teniendo ambos problemas de salud;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posterior a Fs. 50 se adjunta al Expediente copia del Contrato de Locación donde se expresa que el solicitante percibe mensualmente por el alquiler doscientos sesenta pesos ($260.-) desde mayo de 2006 hasta abril de 2008;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46 (vuelta), Sección Catastro confirma la titularidad de los inmuebles;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el solicitante se presentó ante la Comisión de Hacienda aclarando aspectos relacionados con la información obrante en el mismo, su deseo de regularizar su situación con el municipio y que está realizando los trámites pertinentes para conseguir que le abonen una jubilación mayor a la que percibe;</w:t>
      </w:r>
    </w:p>
    <w:p>
      <w:pPr>
        <w:pStyle w:val="P3"/>
        <w:ind w:left="709"/>
        <w:jc w:val="both"/>
        <w:rPr>
          <w:rFonts w:ascii="Courier New" w:hAnsi="Courier New"/>
        </w:rPr>
      </w:pPr>
    </w:p>
    <w:p>
      <w:pPr>
        <w:pStyle w:val="P6"/>
        <w:ind w:firstLine="11"/>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26 de julio de 2007.</w:t>
      </w:r>
    </w:p>
    <w:p>
      <w:pPr>
        <w:pStyle w:val="P3"/>
        <w:ind w:left="709"/>
        <w:jc w:val="right"/>
        <w:rPr>
          <w:rFonts w:ascii="Courier New" w:hAnsi="Courier New"/>
          <w:lang w:val="es-AR"/>
        </w:rPr>
      </w:pPr>
      <w:r>
        <w:rPr>
          <w:rFonts w:ascii="Courier New" w:hAnsi="Courier New"/>
          <w:lang w:val="es-AR"/>
        </w:rPr>
        <w:t>...///</w:t>
      </w:r>
    </w:p>
    <w:p>
      <w:pPr>
        <w:pStyle w:val="P3"/>
        <w:ind w:left="709"/>
        <w:jc w:val="both"/>
        <w:rPr>
          <w:rFonts w:ascii="Courier New" w:hAnsi="Courier New"/>
          <w:lang w:val="es-AR"/>
        </w:rPr>
      </w:pPr>
    </w:p>
    <w:p>
      <w:pPr>
        <w:pStyle w:val="P3"/>
        <w:ind w:left="709"/>
        <w:jc w:val="both"/>
        <w:rPr>
          <w:rFonts w:ascii="Courier New" w:hAnsi="Courier New"/>
          <w:lang w:val="es-AR"/>
        </w:rPr>
      </w:pPr>
    </w:p>
    <w:p>
      <w:pPr>
        <w:pStyle w:val="P3"/>
        <w:ind w:left="709"/>
        <w:jc w:val="both"/>
        <w:rPr>
          <w:rFonts w:ascii="Courier New" w:hAnsi="Courier New"/>
          <w:lang w:val="es-AR"/>
        </w:rPr>
      </w:pPr>
    </w:p>
    <w:p>
      <w:pPr>
        <w:pStyle w:val="P3"/>
        <w:ind w:left="709"/>
        <w:jc w:val="both"/>
        <w:rPr>
          <w:rFonts w:ascii="Courier New" w:hAnsi="Courier New"/>
          <w:lang w:val="es-AR"/>
        </w:rPr>
      </w:pPr>
    </w:p>
    <w:p>
      <w:pPr>
        <w:pStyle w:val="P3"/>
        <w:ind w:left="709"/>
        <w:jc w:val="both"/>
        <w:rPr>
          <w:rFonts w:ascii="Courier New" w:hAnsi="Courier New"/>
          <w:lang w:val="es-AR"/>
        </w:rPr>
      </w:pPr>
    </w:p>
    <w:p>
      <w:pPr>
        <w:pStyle w:val="P3"/>
        <w:ind w:left="0"/>
        <w:jc w:val="both"/>
        <w:rPr>
          <w:rFonts w:ascii="Courier New" w:hAnsi="Courier New"/>
          <w:lang w:val="es-AR"/>
        </w:rPr>
      </w:pPr>
    </w:p>
    <w:p>
      <w:pPr>
        <w:pStyle w:val="P3"/>
        <w:ind w:left="0"/>
        <w:jc w:val="both"/>
        <w:rPr>
          <w:rFonts w:ascii="Courier New" w:hAnsi="Courier New"/>
          <w:lang w:val="es-AR"/>
        </w:rPr>
      </w:pPr>
    </w:p>
    <w:p>
      <w:pPr>
        <w:pStyle w:val="P3"/>
        <w:ind w:left="0"/>
        <w:jc w:val="both"/>
        <w:rPr>
          <w:rFonts w:ascii="Courier New" w:hAnsi="Courier New"/>
          <w:lang w:val="es-AR"/>
        </w:rPr>
      </w:pPr>
      <w:r>
        <w:rPr>
          <w:rFonts w:ascii="Courier New" w:hAnsi="Courier New"/>
          <w:lang w:val="es-AR"/>
        </w:rPr>
        <w:t>...///2.-</w:t>
      </w:r>
    </w:p>
    <w:p>
      <w:pPr>
        <w:pStyle w:val="P3"/>
        <w:ind w:left="709"/>
        <w:jc w:val="both"/>
        <w:rPr>
          <w:rFonts w:ascii="Courier New" w:hAnsi="Courier New"/>
          <w:lang w:val="es-AR"/>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both"/>
        <w:rPr>
          <w:rFonts w:ascii="Courier New" w:hAnsi="Courier New"/>
        </w:rPr>
      </w:pPr>
    </w:p>
    <w:p>
      <w:pPr>
        <w:pStyle w:val="P3"/>
        <w:jc w:val="both"/>
        <w:rPr>
          <w:rFonts w:ascii="Courier New" w:hAnsi="Courier New"/>
        </w:rPr>
      </w:pPr>
    </w:p>
    <w:p>
      <w:pPr>
        <w:pStyle w:val="P3"/>
        <w:tabs>
          <w:tab w:val="left" w:pos="-1985" w:leader="none"/>
        </w:tabs>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para la deuda que registra a Valores Históricos a la designación catastral 4-01-161-016-000 hasta la promulgación de la presente Ordenanza con cuotas mensuales de veinticinco pesos ($25.-).</w:t>
      </w:r>
    </w:p>
    <w:p>
      <w:pPr>
        <w:pStyle w:val="P3"/>
        <w:tabs>
          <w:tab w:val="left" w:pos="-1985" w:leader="none"/>
        </w:tabs>
        <w:ind w:hanging="709" w:left="709"/>
        <w:jc w:val="both"/>
        <w:rPr>
          <w:rFonts w:ascii="Courier New" w:hAnsi="Courier New"/>
          <w:b w:val="1"/>
          <w:bCs w:val="1"/>
        </w:rPr>
      </w:pP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AUTORÍZASE</w:t>
      </w:r>
      <w:r>
        <w:rPr>
          <w:rFonts w:ascii="Courier New" w:hAnsi="Courier New"/>
        </w:rPr>
        <w:t xml:space="preserve"> al Departamento Ejecutivo a realizar un Plan de Pagos con cuotas mensuales de veinticinco pesos ($25.-) por la deuda que registra la designación catastral 1-01-058-029-000 hasta la promulgación de la presente Ordenanza. </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 xml:space="preserve">CADÚQUESE </w:t>
      </w:r>
      <w:r>
        <w:rPr>
          <w:rFonts w:ascii="Courier New" w:hAnsi="Courier New"/>
        </w:rPr>
        <w:t>automáticamente el beneficio otorgado en caso de registrarse tres (3) cuotas consecutivas impagas de cualquiera de los dos (2) Planes de Pagos otorgados como así también de cualquiera de las dos (2) Tasas actuales. Razón similar si se produce la venta, transferencia o cambio de titularidad de alguno o ambos inmuebles.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xml:space="preserve">: </w:t>
      </w:r>
      <w:r>
        <w:rPr>
          <w:rFonts w:ascii="Courier New" w:hAnsi="Courier New"/>
          <w:b w:val="1"/>
          <w:bCs w:val="1"/>
        </w:rPr>
        <w:t>SOLICÍTASE</w:t>
      </w:r>
      <w:r>
        <w:rPr>
          <w:rFonts w:ascii="Courier New" w:hAnsi="Courier New"/>
        </w:rPr>
        <w:t xml:space="preserve"> al Sr. Intendente que interceda ante el procurador actuante a fin de dejar sin efecto juicio y honorarios devengados por la deuda que registran en concepto de Tasa por Servicios a la Propiedad las designaciones catastrales 1-01-058-029-000 y 4-01-161-016-000.</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Art.5</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val="es-MX"/>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VEINTISEIS DÍAS DEL MES DE JULIO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2026-07-09T18:58:02Z</dcterms:created>
  <cp:lastModifiedBy>Federico Parisi</cp:lastModifiedBy>
  <cp:lastPrinted>2007-08-03T12:18:00Z</cp:lastPrinted>
  <dcterms:modified xsi:type="dcterms:W3CDTF">2026-07-09T18:58:02Z</dcterms:modified>
  <cp:revision>2</cp:revision>
  <dc:title>P R O Y E C T O   D E   O R D E N A N Z A</dc:title>
</cp:coreProperties>
</file>