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7804</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1132/02 y la Ordenanza Nº 7085;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7"/>
      </w:pPr>
      <w:r>
        <w:t xml:space="preserve">Que dicha Ordenanza otorga el beneficio de pago de cuatro pesos ($4.-) mensuales hasta diciembre de 2005 inclusive en concepto de Tasa por Servicios a la Propiedad a la Sra. Ferreyra Rosa;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la solicitante falleció en el año 2005 y en la vivienda viven nietos e hijos de la solicitante según información a Fs. 30 y 31 respectivamente;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a Fs. 28 el Sr. Cortez Ramón, D.N.I. 11.092.657 domiciliado en calle Los Piquillines 331, hijo de la solicitante original, pide continuar con los beneficios de la Ordenanza Nº 7085;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el último informe socioeconómico expresa que el nuevo solicitante y su grupo familiar reciben módulo alimentario y son beneficiarios de Plan de Jefes y Jefas de Hogar Desocupados, realiza trabajos esporádicos por lo que recibe ingresos económicos inestables;</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16 de agosto de 2007.</w:t>
      </w:r>
    </w:p>
    <w:p>
      <w:pPr>
        <w:pStyle w:val="P3"/>
        <w:jc w:val="both"/>
        <w:rPr>
          <w:rFonts w:ascii="Courier New" w:hAnsi="Courier New"/>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jc w:val="right"/>
        <w:rPr>
          <w:rFonts w:ascii="Courier New" w:hAnsi="Courier New"/>
        </w:rPr>
      </w:pPr>
    </w:p>
    <w:p>
      <w:pPr>
        <w:pStyle w:val="P3"/>
        <w:jc w:val="right"/>
        <w:rPr>
          <w:rFonts w:ascii="Courier New" w:hAnsi="Courier New"/>
        </w:rPr>
      </w:pPr>
    </w:p>
    <w:p>
      <w:pPr>
        <w:pStyle w:val="P3"/>
        <w:jc w:val="right"/>
        <w:rPr>
          <w:rFonts w:ascii="Courier New" w:hAnsi="Courier New"/>
        </w:rPr>
      </w:pPr>
      <w:r>
        <w:rPr>
          <w:rFonts w:ascii="Courier New" w:hAnsi="Courier New"/>
        </w:rPr>
        <w:t>...///</w:t>
      </w: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r>
        <w:rPr>
          <w:rFonts w:ascii="Courier New" w:hAnsi="Courier New"/>
        </w:rPr>
        <w:t>...///2.-</w:t>
      </w:r>
    </w:p>
    <w:p>
      <w:pPr>
        <w:pStyle w:val="P3"/>
        <w:tabs>
          <w:tab w:val="left" w:pos="-1985" w:leader="none"/>
        </w:tabs>
        <w:ind w:hanging="709" w:left="709"/>
        <w:jc w:val="both"/>
        <w:rPr>
          <w:rFonts w:ascii="Courier New" w:hAnsi="Courier New"/>
          <w:b w:val="1"/>
          <w:bCs w:val="1"/>
          <w:u w:val="single"/>
        </w:rPr>
      </w:pPr>
    </w:p>
    <w:p>
      <w:pPr>
        <w:pStyle w:val="P3"/>
        <w:ind w:hanging="567"/>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OTÓRGASE</w:t>
      </w:r>
      <w:r>
        <w:rPr>
          <w:rFonts w:ascii="Courier New" w:hAnsi="Courier New"/>
        </w:rPr>
        <w:t xml:space="preserve"> el beneficio de la Ordenanza Nº 5485, Artículo 3 fijando una cuota mensual de cuatro pesos ($4.-) en concepto de Tasa por Servicios a la Propiedad a la designación catastral 1-01-264-002-000 a partir de la promulgación de la presente Ordenanza y hasta diciembre de 2008 inclusive.</w:t>
      </w:r>
    </w:p>
    <w:p>
      <w:pPr>
        <w:pStyle w:val="P3"/>
        <w:ind w:left="1276"/>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rPr>
        <w:t xml:space="preserve">: </w:t>
      </w:r>
      <w:r>
        <w:rPr>
          <w:rFonts w:ascii="Courier New" w:hAnsi="Courier New"/>
          <w:b w:val="1"/>
          <w:bCs w:val="1"/>
        </w:rPr>
        <w:t>EXÍMASE</w:t>
      </w:r>
      <w:r>
        <w:rPr>
          <w:rFonts w:ascii="Courier New" w:hAnsi="Courier New"/>
        </w:rPr>
        <w:t xml:space="preserve"> por cada cuota abonada una (1) cuota de la deuda que registre por el mismo concepto.</w:t>
      </w:r>
    </w:p>
    <w:p>
      <w:pPr>
        <w:pStyle w:val="P4"/>
        <w:ind w:hanging="709" w:left="709"/>
        <w:jc w:val="both"/>
        <w:outlineLvl w:val="0"/>
        <w:rPr>
          <w:rFonts w:ascii="Courier New" w:hAnsi="Courier New"/>
        </w:rPr>
      </w:pPr>
    </w:p>
    <w:p>
      <w:pPr>
        <w:pStyle w:val="P4"/>
        <w:ind w:hanging="709" w:left="709"/>
        <w:jc w:val="both"/>
        <w:outlineLvl w:val="0"/>
        <w:rPr>
          <w:rFonts w:ascii="Courier New" w:hAnsi="Courier New"/>
          <w:b w:val="1"/>
          <w:bCs w:val="1"/>
        </w:rPr>
      </w:pPr>
      <w:r>
        <w:rPr>
          <w:rFonts w:ascii="Courier New" w:hAnsi="Courier New"/>
          <w:b w:val="1"/>
          <w:bCs w:val="1"/>
          <w:u w:val="single"/>
        </w:rPr>
        <w:t>Art.3</w:t>
      </w:r>
      <w:r>
        <w:rPr>
          <w:rFonts w:ascii="Courier New" w:hAnsi="Courier New"/>
          <w:b w:val="1"/>
          <w:bCs w:val="1"/>
        </w:rPr>
        <w:t>: CADÚQUESE</w:t>
      </w:r>
      <w:r>
        <w:rPr>
          <w:rFonts w:ascii="Courier New" w:hAnsi="Courier New"/>
        </w:rPr>
        <w:t xml:space="preserve"> en forma automática el beneficio otorgado en caso de venta, cambio de titularidad o registrarse más de 3 cuotas impagas.</w:t>
      </w:r>
    </w:p>
    <w:p>
      <w:pPr>
        <w:pStyle w:val="P4"/>
        <w:ind w:hanging="709" w:left="709"/>
        <w:jc w:val="both"/>
        <w:outlineLvl w:val="0"/>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b w:val="1"/>
          <w:bCs w:val="1"/>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DIECISEIS DÍAS DEL MES DE AGOSTO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2026-07-09T18:57:44Z</dcterms:created>
  <cp:lastModifiedBy>Federico Parisi</cp:lastModifiedBy>
  <cp:lastPrinted>2007-09-11T15:33:00Z</cp:lastPrinted>
  <dcterms:modified xsi:type="dcterms:W3CDTF">2026-07-09T18:57:44Z</dcterms:modified>
  <cp:revision>2</cp:revision>
  <dc:title>P R O Y E C T O   D E   O R D E N A N Z A</dc:title>
</cp:coreProperties>
</file>